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AD3" w:rsidRDefault="00FE60D0">
      <w:r w:rsidRPr="00817BE6">
        <w:rPr>
          <w:b/>
          <w:u w:val="single"/>
        </w:rPr>
        <w:t>EN LO PRINCIPAL</w:t>
      </w:r>
      <w:r>
        <w:rPr>
          <w:b/>
        </w:rPr>
        <w:t>:</w:t>
      </w:r>
      <w:r>
        <w:t xml:space="preserve"> INTERPONE RECURSO DE PROTECCIÓN; </w:t>
      </w:r>
      <w:r w:rsidRPr="000A24F7">
        <w:rPr>
          <w:b/>
          <w:u w:val="single"/>
        </w:rPr>
        <w:t>PRIMER OTROSÍ</w:t>
      </w:r>
      <w:r>
        <w:rPr>
          <w:b/>
        </w:rPr>
        <w:t>:</w:t>
      </w:r>
      <w:r>
        <w:t xml:space="preserve"> ACOMPAÑA DOCUMENTOS; </w:t>
      </w:r>
      <w:r w:rsidRPr="000A24F7">
        <w:rPr>
          <w:b/>
          <w:u w:val="single"/>
        </w:rPr>
        <w:t>SEGUNDO OTROSÍ</w:t>
      </w:r>
      <w:r>
        <w:rPr>
          <w:b/>
        </w:rPr>
        <w:t>:</w:t>
      </w:r>
      <w:r>
        <w:t xml:space="preserve"> SOLICITA INFORME.</w:t>
      </w:r>
    </w:p>
    <w:p w:rsidR="000A24F7" w:rsidRDefault="000A24F7"/>
    <w:p w:rsidR="003B2AD3" w:rsidRDefault="00FE60D0" w:rsidP="000A24F7">
      <w:pPr>
        <w:jc w:val="center"/>
      </w:pPr>
      <w:r>
        <w:rPr>
          <w:b/>
        </w:rPr>
        <w:t>ILUSTRÍSIMA CORTE DE APELACIONES DE ____________________</w:t>
      </w:r>
      <w:r>
        <w:t xml:space="preserve"> (Indique la ciudad de la Corte de Apelaciones competente, considerando dónde ocurrió el acto u omisión denunciado o dónde produjo sus efectos</w:t>
      </w:r>
      <w:r w:rsidR="000A24F7">
        <w:t>, por ejemplo: Santiago, San Miguel</w:t>
      </w:r>
      <w:r>
        <w:t>).</w:t>
      </w:r>
    </w:p>
    <w:p w:rsidR="000A24F7" w:rsidRDefault="000A24F7"/>
    <w:p w:rsidR="000A24F7" w:rsidRDefault="000A24F7"/>
    <w:p w:rsidR="000A24F7" w:rsidRDefault="000A24F7"/>
    <w:p w:rsidR="003B2AD3" w:rsidRDefault="00FE60D0">
      <w:r>
        <w:rPr>
          <w:b/>
        </w:rPr>
        <w:t>____________________</w:t>
      </w:r>
      <w:r>
        <w:t xml:space="preserve"> (N</w:t>
      </w:r>
      <w:r w:rsidR="009D3CA0">
        <w:t>ombre completo), cédula</w:t>
      </w:r>
      <w:r>
        <w:t xml:space="preserve"> de identidad N.º </w:t>
      </w:r>
      <w:r>
        <w:rPr>
          <w:b/>
        </w:rPr>
        <w:t>____________________</w:t>
      </w:r>
      <w:r>
        <w:t xml:space="preserve"> (RUT), de profesi</w:t>
      </w:r>
      <w:r>
        <w:t xml:space="preserve">ón u oficio </w:t>
      </w:r>
      <w:r>
        <w:rPr>
          <w:b/>
        </w:rPr>
        <w:t>____________________</w:t>
      </w:r>
      <w:r>
        <w:t xml:space="preserve"> (Indique su actividad), domiciliado en </w:t>
      </w:r>
      <w:r>
        <w:rPr>
          <w:b/>
        </w:rPr>
        <w:t>____________________</w:t>
      </w:r>
      <w:r>
        <w:t xml:space="preserve"> (Dirección completa), comuna de </w:t>
      </w:r>
      <w:r>
        <w:rPr>
          <w:b/>
        </w:rPr>
        <w:t>____________________</w:t>
      </w:r>
      <w:r>
        <w:t xml:space="preserve"> (Indique su comuna), región de </w:t>
      </w:r>
      <w:r>
        <w:rPr>
          <w:b/>
        </w:rPr>
        <w:t>____________________</w:t>
      </w:r>
      <w:r>
        <w:t xml:space="preserve"> (Indique la región), correo electrónico </w:t>
      </w:r>
      <w:r>
        <w:rPr>
          <w:b/>
        </w:rPr>
        <w:t>__________________</w:t>
      </w:r>
      <w:r>
        <w:rPr>
          <w:b/>
        </w:rPr>
        <w:t>__</w:t>
      </w:r>
      <w:r>
        <w:t xml:space="preserve"> (Correo de contac</w:t>
      </w:r>
      <w:r w:rsidR="009D3CA0">
        <w:t>to), a S</w:t>
      </w:r>
      <w:r>
        <w:t>.</w:t>
      </w:r>
      <w:r w:rsidR="009D3CA0">
        <w:t>S</w:t>
      </w:r>
      <w:r>
        <w:t xml:space="preserve"> Iltma. respetuosamente digo:</w:t>
      </w:r>
    </w:p>
    <w:p w:rsidR="009D3CA0" w:rsidRDefault="009D3CA0" w:rsidP="009D3CA0">
      <w:pPr>
        <w:ind w:firstLine="720"/>
      </w:pPr>
    </w:p>
    <w:p w:rsidR="003B2AD3" w:rsidRDefault="00FE60D0" w:rsidP="009D3CA0">
      <w:pPr>
        <w:ind w:firstLine="720"/>
      </w:pPr>
      <w:r>
        <w:t xml:space="preserve">Que, encontrándome dentro de plazo, de conformidad con lo </w:t>
      </w:r>
      <w:r w:rsidR="009D3CA0">
        <w:t>dispuesto en los artículos 19, numeral 3, 14, 18, 24,</w:t>
      </w:r>
      <w:r>
        <w:t xml:space="preserve"> y 20 de la Constituc</w:t>
      </w:r>
      <w:r w:rsidR="009D3CA0">
        <w:t>ión Política de la República</w:t>
      </w:r>
      <w:r>
        <w:t>,</w:t>
      </w:r>
      <w:r w:rsidR="009D3CA0">
        <w:t xml:space="preserve"> en relación con los artículos </w:t>
      </w:r>
      <w:r w:rsidR="009D3CA0" w:rsidRPr="009D3CA0">
        <w:t xml:space="preserve">31, 33, 39, 45, 147, 148 y 149 </w:t>
      </w:r>
      <w:r w:rsidR="009D3CA0">
        <w:t>del Decreto Ley N</w:t>
      </w:r>
      <w:r>
        <w:t>º 3.500, de 1980, y el Auto Acordado de la Excma. Corte Suprema sobre Tramitación y Fallo del Recurso de Protección de las Garantías Constituciona</w:t>
      </w:r>
      <w:r>
        <w:t xml:space="preserve">les, vengo en interponer </w:t>
      </w:r>
      <w:r w:rsidR="009D3CA0">
        <w:rPr>
          <w:b/>
        </w:rPr>
        <w:t>recurso de protección</w:t>
      </w:r>
      <w:r w:rsidR="009D3CA0">
        <w:t xml:space="preserve"> </w:t>
      </w:r>
      <w:r>
        <w:t>en contra de</w:t>
      </w:r>
      <w:r w:rsidR="009D3CA0">
        <w:t xml:space="preserve"> la</w:t>
      </w:r>
      <w:r>
        <w:t xml:space="preserve"> </w:t>
      </w:r>
      <w:r w:rsidR="009D3CA0">
        <w:t>“</w:t>
      </w:r>
      <w:r>
        <w:rPr>
          <w:b/>
        </w:rPr>
        <w:t>ADMINISTRADORA DE FONDOS DE PENSIONES ____________________ S.A.</w:t>
      </w:r>
      <w:r w:rsidR="009D3CA0">
        <w:rPr>
          <w:b/>
        </w:rPr>
        <w:t>”</w:t>
      </w:r>
      <w:r>
        <w:t xml:space="preserve"> (Indi</w:t>
      </w:r>
      <w:r w:rsidR="009D3CA0">
        <w:t>que el nombre de su AFP), RUT N</w:t>
      </w:r>
      <w:r>
        <w:t xml:space="preserve">º </w:t>
      </w:r>
      <w:r>
        <w:rPr>
          <w:b/>
        </w:rPr>
        <w:t>____________________</w:t>
      </w:r>
      <w:r>
        <w:t xml:space="preserve"> (Indique el RUT de la administradora), representada legalmente por </w:t>
      </w:r>
      <w:r>
        <w:rPr>
          <w:b/>
        </w:rPr>
        <w:t>_____</w:t>
      </w:r>
      <w:r>
        <w:rPr>
          <w:b/>
        </w:rPr>
        <w:t>_______________</w:t>
      </w:r>
      <w:r>
        <w:t xml:space="preserve"> (Nombre del representante legal, si lo conoce</w:t>
      </w:r>
      <w:r w:rsidR="009D3CA0">
        <w:t>, puede buscarlo por internet</w:t>
      </w:r>
      <w:r>
        <w:t xml:space="preserve">), ambos domiciliados para estos efectos en </w:t>
      </w:r>
      <w:r>
        <w:rPr>
          <w:b/>
        </w:rPr>
        <w:t>____________________</w:t>
      </w:r>
      <w:r>
        <w:t xml:space="preserve"> (Indique el domicilio de la AFP</w:t>
      </w:r>
      <w:r w:rsidR="009D3CA0">
        <w:t>, también puede buscar la casa matriz en internet), en base a los siguientes argumentos:</w:t>
      </w:r>
    </w:p>
    <w:p w:rsidR="009D3CA0" w:rsidRDefault="009D3CA0" w:rsidP="009D3CA0">
      <w:pPr>
        <w:ind w:firstLine="720"/>
      </w:pPr>
    </w:p>
    <w:p w:rsidR="003B2AD3" w:rsidRDefault="00FE60D0" w:rsidP="009D3CA0">
      <w:pPr>
        <w:ind w:firstLine="720"/>
      </w:pPr>
      <w:r>
        <w:t xml:space="preserve">Fundo esta acción en las actuaciones u omisiones ilegales o arbitrarias que se individualizan a </w:t>
      </w:r>
      <w:r>
        <w:t xml:space="preserve">continuación, relacionadas con la administración de mis ahorros previsionales, particularmente respecto de la utilización de instrumentos financieros derivados denominados </w:t>
      </w:r>
      <w:r>
        <w:rPr>
          <w:i/>
        </w:rPr>
        <w:t>swaps</w:t>
      </w:r>
      <w:r>
        <w:t xml:space="preserve">, el </w:t>
      </w:r>
      <w:r>
        <w:lastRenderedPageBreak/>
        <w:t>cumplimiento de los deberes fiduciarios de la administradora y la consigui</w:t>
      </w:r>
      <w:r>
        <w:t>ente afectación de mi derecho de propiedad sobre los recursos que se encuentran bajo su administración.</w:t>
      </w:r>
    </w:p>
    <w:p w:rsidR="009910F9" w:rsidRDefault="00A823A7">
      <w:r w:rsidRPr="00A823A7">
        <w:t>La presente acción tiene por objeto obtener una tutela jurisdiccional efectiva de los derechos consagrados en la Constitución Política de la República y garantizar un acceso real a la justicia frente a la omisión de los órganos fiscalizadores en el ejercicio oportuno de las atribuciones administrativas que la ley les confiere.</w:t>
      </w:r>
    </w:p>
    <w:p w:rsidR="003B2AD3" w:rsidRDefault="00FE60D0" w:rsidP="009910F9">
      <w:pPr>
        <w:pStyle w:val="LegalHeading"/>
        <w:jc w:val="center"/>
      </w:pPr>
      <w:r>
        <w:t>I. LOS H</w:t>
      </w:r>
      <w:r>
        <w:t>ECHOS</w:t>
      </w:r>
    </w:p>
    <w:p w:rsidR="00A823A7" w:rsidRDefault="00FE60D0" w:rsidP="00B27E1C">
      <w:pPr>
        <w:pStyle w:val="LegalSubheading"/>
        <w:numPr>
          <w:ilvl w:val="0"/>
          <w:numId w:val="12"/>
        </w:numPr>
      </w:pPr>
      <w:r>
        <w:t>Calidad de afiliado y naturaleza de los fondos previsionales</w:t>
      </w:r>
    </w:p>
    <w:p w:rsidR="003B2AD3" w:rsidRDefault="00FE60D0" w:rsidP="00A823A7">
      <w:pPr>
        <w:ind w:firstLine="709"/>
      </w:pPr>
      <w:r>
        <w:t>S</w:t>
      </w:r>
      <w:r>
        <w:t xml:space="preserve">oy afiliado a AFP </w:t>
      </w:r>
      <w:r>
        <w:rPr>
          <w:b/>
        </w:rPr>
        <w:t>____________________</w:t>
      </w:r>
      <w:r>
        <w:t xml:space="preserve"> (Indique su AFP), institución que administra mis ahorros previsionales mediante mi cuenta de capitalización individual, cuyos recursos se encuentr</w:t>
      </w:r>
      <w:r>
        <w:t xml:space="preserve">an actualmente distribuidos en </w:t>
      </w:r>
      <w:r>
        <w:rPr>
          <w:b/>
        </w:rPr>
        <w:t>____________________</w:t>
      </w:r>
      <w:r>
        <w:t xml:space="preserve"> (Indique el fondo A, B, C, D o E, y los porcentajes correspondientes si mantiene ahorros en más de uno).</w:t>
      </w:r>
    </w:p>
    <w:p w:rsidR="003B2AD3" w:rsidRDefault="00FE60D0">
      <w:r>
        <w:t xml:space="preserve">Tengo </w:t>
      </w:r>
      <w:r>
        <w:rPr>
          <w:b/>
        </w:rPr>
        <w:t>____________________</w:t>
      </w:r>
      <w:r>
        <w:t xml:space="preserve"> años (Indique su edad) y actualmente me encuentro </w:t>
      </w:r>
      <w:r>
        <w:rPr>
          <w:b/>
        </w:rPr>
        <w:t>____________________</w:t>
      </w:r>
      <w:r>
        <w:t xml:space="preserve"> (</w:t>
      </w:r>
      <w:r>
        <w:t>Indique si es trabajador activo, está próximo a jubilarse o ya se encuentra pensionado).</w:t>
      </w:r>
    </w:p>
    <w:p w:rsidR="003B2AD3" w:rsidRDefault="00FE60D0">
      <w:r>
        <w:t>Los ahorros acumulados en mi cuenta previsional</w:t>
      </w:r>
      <w:r w:rsidR="006357C9">
        <w:t xml:space="preserve"> constituyen el resultado de las</w:t>
      </w:r>
      <w:r>
        <w:t xml:space="preserve"> cotizaciones </w:t>
      </w:r>
      <w:r w:rsidR="006357C9">
        <w:t>producto de mi trabajo</w:t>
      </w:r>
      <w:r>
        <w:t xml:space="preserve"> y están destinados a financiar mi futura pensión o</w:t>
      </w:r>
      <w:r>
        <w:t xml:space="preserve"> las prestaciones previsionales que legalmente me corresponden.</w:t>
      </w:r>
    </w:p>
    <w:p w:rsidR="003B2AD3" w:rsidRDefault="00FE60D0">
      <w:r>
        <w:t>Se trata, por consiguiente, de recursos de mi titularidad, que deben ser administrados por una entidad especializada en los términos establecidos en la legislación previsional.</w:t>
      </w:r>
    </w:p>
    <w:p w:rsidR="003B2AD3" w:rsidRDefault="00FE60D0">
      <w:r w:rsidRPr="00D226DB">
        <w:rPr>
          <w:b/>
          <w:u w:val="single"/>
        </w:rPr>
        <w:t>La recurrida no</w:t>
      </w:r>
      <w:r w:rsidRPr="00D226DB">
        <w:rPr>
          <w:b/>
          <w:u w:val="single"/>
        </w:rPr>
        <w:t xml:space="preserve"> es propietaria de mis ahorros, sino que tiene legalmente encomendada su administración</w:t>
      </w:r>
      <w:r>
        <w:t>. Por esta razón, debe cumplir estrictamente las obligaciones de diligencia, lealtad, seguridad y gestión de riesgos e</w:t>
      </w:r>
      <w:r w:rsidR="00D226DB">
        <w:t>stablecidas en el Decreto Ley N</w:t>
      </w:r>
      <w:r>
        <w:t>º 3.500 y en las di</w:t>
      </w:r>
      <w:r>
        <w:t>sposiciones regulatorias dictadas por la Superintendencia de Pensiones.</w:t>
      </w:r>
    </w:p>
    <w:p w:rsidR="00D226DB" w:rsidRDefault="00FE60D0" w:rsidP="00A43DA0">
      <w:pPr>
        <w:pStyle w:val="LegalSubheading"/>
        <w:numPr>
          <w:ilvl w:val="0"/>
          <w:numId w:val="12"/>
        </w:numPr>
      </w:pPr>
      <w:r>
        <w:t>Disminución del valor de mis ahorros previsionales</w:t>
      </w:r>
    </w:p>
    <w:p w:rsidR="003B2AD3" w:rsidRDefault="00FE60D0">
      <w:r>
        <w:t>D</w:t>
      </w:r>
      <w:r>
        <w:t>urante el año 2026 he tomado conocimiento de una disminución del valor de mi</w:t>
      </w:r>
      <w:r w:rsidR="00804527">
        <w:t>s ahorros previsionales, lo que se puede apreciar en base a los siguientes antecedentes de</w:t>
      </w:r>
      <w:r>
        <w:t xml:space="preserve"> mi cuenta de capitalización individual.</w:t>
      </w:r>
    </w:p>
    <w:p w:rsidR="003B2AD3" w:rsidRDefault="00FE60D0">
      <w:r>
        <w:t>En particular:</w:t>
      </w:r>
    </w:p>
    <w:p w:rsidR="003B2AD3" w:rsidRDefault="00FE60D0">
      <w:pPr>
        <w:pStyle w:val="LegalBullet"/>
      </w:pPr>
      <w:r>
        <w:lastRenderedPageBreak/>
        <w:t xml:space="preserve">• Al día </w:t>
      </w:r>
      <w:r>
        <w:rPr>
          <w:b/>
        </w:rPr>
        <w:t>____________________</w:t>
      </w:r>
      <w:r>
        <w:t xml:space="preserve"> (Indique la fecha de la primera cartola), mi cuenta registraba un saldo de </w:t>
      </w:r>
      <w:r>
        <w:rPr>
          <w:b/>
        </w:rPr>
        <w:t>$____________________</w:t>
      </w:r>
      <w:r>
        <w:t xml:space="preserve"> (Indique el saldo informado).</w:t>
      </w:r>
    </w:p>
    <w:p w:rsidR="003B2AD3" w:rsidRDefault="00FE60D0">
      <w:pPr>
        <w:pStyle w:val="LegalBullet"/>
      </w:pPr>
      <w:r>
        <w:t xml:space="preserve">• Al día </w:t>
      </w:r>
      <w:r>
        <w:rPr>
          <w:b/>
        </w:rPr>
        <w:t>__</w:t>
      </w:r>
      <w:r>
        <w:rPr>
          <w:b/>
        </w:rPr>
        <w:t>__________________</w:t>
      </w:r>
      <w:r>
        <w:t xml:space="preserve"> (Indique la fecha de la segunda cartola), mi cuenta registraba un saldo de </w:t>
      </w:r>
      <w:r>
        <w:rPr>
          <w:b/>
        </w:rPr>
        <w:t>$____________________</w:t>
      </w:r>
      <w:r>
        <w:t xml:space="preserve"> (Indique el saldo actualizado).</w:t>
      </w:r>
    </w:p>
    <w:p w:rsidR="003B2AD3" w:rsidRDefault="00FE60D0">
      <w:pPr>
        <w:pStyle w:val="LegalBullet"/>
      </w:pPr>
      <w:r>
        <w:t xml:space="preserve">• La diferencia entre ambos saldos asciende a </w:t>
      </w:r>
      <w:r>
        <w:rPr>
          <w:b/>
        </w:rPr>
        <w:t>$____________________</w:t>
      </w:r>
      <w:r>
        <w:t xml:space="preserve"> (Indique la disminución observada, si corresponde).</w:t>
      </w:r>
    </w:p>
    <w:p w:rsidR="003B2AD3" w:rsidRDefault="00FE60D0">
      <w:pPr>
        <w:pStyle w:val="LegalBullet"/>
      </w:pPr>
      <w:r>
        <w:t xml:space="preserve">• Durante ese período registré los siguientes movimientos adicionales: </w:t>
      </w:r>
      <w:r>
        <w:rPr>
          <w:b/>
        </w:rPr>
        <w:t>____________________</w:t>
      </w:r>
      <w:r>
        <w:t xml:space="preserve"> (Indique cotizaciones, abonos, retiros, traspasos u otros movimientos. Si no los hubo, indíquelo).</w:t>
      </w:r>
    </w:p>
    <w:p w:rsidR="003B2AD3" w:rsidRDefault="00804527">
      <w:r>
        <w:t>De esta forma, l</w:t>
      </w:r>
      <w:r w:rsidR="00FE60D0">
        <w:t>a pérdida p</w:t>
      </w:r>
      <w:r>
        <w:t>or rentabilidad</w:t>
      </w:r>
      <w:r w:rsidR="00FE60D0">
        <w:t xml:space="preserve"> asciende a </w:t>
      </w:r>
      <w:r w:rsidR="00FE60D0">
        <w:rPr>
          <w:b/>
        </w:rPr>
        <w:t>$____________________</w:t>
      </w:r>
      <w:r w:rsidR="00FE60D0">
        <w:t xml:space="preserve"> (Complete únicamente si su cartola o certificado permite identificar separadamente la pérdida atribuible a rentabilidad).</w:t>
      </w:r>
    </w:p>
    <w:p w:rsidR="003B2AD3" w:rsidRDefault="00804527">
      <w:r>
        <w:t>La</w:t>
      </w:r>
      <w:r w:rsidR="00FE60D0">
        <w:t xml:space="preserve"> disminución experi</w:t>
      </w:r>
      <w:r w:rsidR="00FE60D0">
        <w:t xml:space="preserve">mentada constituye un antecedente patrimonial concreto que, unido a los </w:t>
      </w:r>
      <w:r>
        <w:t>hechos públicos que se describirán</w:t>
      </w:r>
      <w:r w:rsidR="00FE60D0">
        <w:t xml:space="preserve"> a continuación, hace necesario examinar si las decisiones de inversión de la recurrida se ajustaron </w:t>
      </w:r>
      <w:r>
        <w:t xml:space="preserve">o no </w:t>
      </w:r>
      <w:r w:rsidR="00FE60D0">
        <w:t>a los deberes legales que rigen la administración d</w:t>
      </w:r>
      <w:r w:rsidR="00FE60D0">
        <w:t>e mis recursos previsionales.</w:t>
      </w:r>
    </w:p>
    <w:p w:rsidR="00197D8A" w:rsidRDefault="00FE60D0" w:rsidP="00B27E1C">
      <w:pPr>
        <w:pStyle w:val="LegalSubheading"/>
        <w:numPr>
          <w:ilvl w:val="0"/>
          <w:numId w:val="12"/>
        </w:numPr>
      </w:pPr>
      <w:r>
        <w:t>Antecedentes relativos a operaciones swap y pérdidas de los fondos de pensiones</w:t>
      </w:r>
    </w:p>
    <w:p w:rsidR="003B2AD3" w:rsidRDefault="00FE60D0">
      <w:r>
        <w:t>D</w:t>
      </w:r>
      <w:r>
        <w:t>urante octubre de 2026 se difundieron diversos antecedentes públicos relativos a pérdidas significativas experimentadas por los fondos de pens</w:t>
      </w:r>
      <w:r>
        <w:t>iones chilenos, asociadas, entre otros factores, a operaciones financieras con instrumentos derivados vinculados a tasas de interés internacionales.</w:t>
      </w:r>
    </w:p>
    <w:p w:rsidR="003B2AD3" w:rsidRDefault="00FE60D0">
      <w:r>
        <w:t xml:space="preserve">Los contratos denominados </w:t>
      </w:r>
      <w:r>
        <w:rPr>
          <w:i/>
        </w:rPr>
        <w:t>swaps</w:t>
      </w:r>
      <w:r>
        <w:t xml:space="preserve"> de tasas de interés son instrumentos derivados mediante los cuales dos part</w:t>
      </w:r>
      <w:r>
        <w:t>es intercambian flujos financieros calculados sobre diferentes modalidades de tasas de interés.</w:t>
      </w:r>
    </w:p>
    <w:p w:rsidR="003B2AD3" w:rsidRDefault="00FE60D0">
      <w:r>
        <w:t xml:space="preserve">Si bien constituyen instrumentos autorizados bajo determinadas condiciones, </w:t>
      </w:r>
      <w:r w:rsidRPr="00804527">
        <w:rPr>
          <w:b/>
          <w:u w:val="single"/>
        </w:rPr>
        <w:t>su utilización puede generar riesgos relevantes cuando las tasas de interés evolucio</w:t>
      </w:r>
      <w:r w:rsidRPr="00804527">
        <w:rPr>
          <w:b/>
          <w:u w:val="single"/>
        </w:rPr>
        <w:t>nan en sentido contrario al previsto por quien asume una determinada posición financiera.</w:t>
      </w:r>
    </w:p>
    <w:p w:rsidR="006357C9" w:rsidRPr="006357C9" w:rsidRDefault="00197D8A" w:rsidP="006357C9">
      <w:r>
        <w:t xml:space="preserve">En efecto, </w:t>
      </w:r>
      <w:r w:rsidR="006357C9">
        <w:t>c</w:t>
      </w:r>
      <w:r w:rsidR="006357C9" w:rsidRPr="006357C9">
        <w:t xml:space="preserve">on fecha </w:t>
      </w:r>
      <w:r w:rsidR="006357C9" w:rsidRPr="006357C9">
        <w:rPr>
          <w:b/>
          <w:bCs/>
        </w:rPr>
        <w:t>9 de octubre de 2026</w:t>
      </w:r>
      <w:r w:rsidR="006357C9" w:rsidRPr="006357C9">
        <w:t xml:space="preserve">, el medio </w:t>
      </w:r>
      <w:r w:rsidR="006357C9" w:rsidRPr="006357C9">
        <w:rPr>
          <w:i/>
          <w:iCs/>
        </w:rPr>
        <w:t>Diario Financiero</w:t>
      </w:r>
      <w:r w:rsidR="006357C9" w:rsidRPr="006357C9">
        <w:t xml:space="preserve"> publicó un reportaje titulado </w:t>
      </w:r>
      <w:r w:rsidR="006357C9" w:rsidRPr="006357C9">
        <w:rPr>
          <w:b/>
          <w:bCs/>
        </w:rPr>
        <w:t>“La apuesta de las AFP que gatilló la crisis de rentabilidad del fondo E”</w:t>
      </w:r>
      <w:r>
        <w:rPr>
          <w:rStyle w:val="Refdenotaalpie"/>
          <w:b/>
          <w:bCs/>
        </w:rPr>
        <w:footnoteReference w:id="1"/>
      </w:r>
      <w:r w:rsidR="006357C9" w:rsidRPr="006357C9">
        <w:t xml:space="preserve">, en el cual </w:t>
      </w:r>
      <w:r w:rsidR="006357C9">
        <w:t xml:space="preserve">se </w:t>
      </w:r>
      <w:r w:rsidR="006357C9" w:rsidRPr="006357C9">
        <w:t xml:space="preserve">dio </w:t>
      </w:r>
      <w:r w:rsidR="006357C9" w:rsidRPr="006357C9">
        <w:lastRenderedPageBreak/>
        <w:t xml:space="preserve">cuenta de las significativas pérdidas experimentadas por los fondos previsionales durante el año 2026, especialmente por el Fondo E, considerado el más conservador del sistema. Según las cifras oficiales de la Superintendencia de Pensiones, dicho fondo registró una </w:t>
      </w:r>
      <w:r w:rsidR="006357C9" w:rsidRPr="006357C9">
        <w:rPr>
          <w:b/>
          <w:bCs/>
        </w:rPr>
        <w:t>rentabilidad real negativa acumulada de un 10,39% entre enero y septiembre de 2026</w:t>
      </w:r>
      <w:r w:rsidR="006357C9" w:rsidRPr="006357C9">
        <w:t>, constituyendo uno de sus peores desempeños desde la creación de los multifondos.</w:t>
      </w:r>
    </w:p>
    <w:p w:rsidR="006357C9" w:rsidRPr="006357C9" w:rsidRDefault="006357C9" w:rsidP="006357C9">
      <w:r w:rsidRPr="006357C9">
        <w:t xml:space="preserve">Posteriormente, el </w:t>
      </w:r>
      <w:r w:rsidRPr="006357C9">
        <w:rPr>
          <w:b/>
          <w:bCs/>
        </w:rPr>
        <w:t>13 de octubre de 2026</w:t>
      </w:r>
      <w:r w:rsidRPr="006357C9">
        <w:t xml:space="preserve">, la agencia internacional </w:t>
      </w:r>
      <w:r w:rsidRPr="006357C9">
        <w:rPr>
          <w:i/>
          <w:iCs/>
        </w:rPr>
        <w:t>Bloomberg</w:t>
      </w:r>
      <w:r w:rsidR="00197D8A">
        <w:rPr>
          <w:rStyle w:val="Refdenotaalpie"/>
          <w:i/>
          <w:iCs/>
        </w:rPr>
        <w:footnoteReference w:id="2"/>
      </w:r>
      <w:r w:rsidRPr="006357C9">
        <w:t xml:space="preserve"> publicó una investigación que reveló que las siete Administradoras</w:t>
      </w:r>
      <w:r>
        <w:t xml:space="preserve"> de Fondos de Pensiones</w:t>
      </w:r>
      <w:r w:rsidRPr="006357C9">
        <w:t xml:space="preserve"> habían acumulado, durante los dos años anteriores, importantes posiciones en instrumentos financieros derivados, particularmente contratos </w:t>
      </w:r>
      <w:r w:rsidRPr="006357C9">
        <w:rPr>
          <w:i/>
          <w:iCs/>
        </w:rPr>
        <w:t>swap</w:t>
      </w:r>
      <w:r w:rsidRPr="006357C9">
        <w:t xml:space="preserve"> vinculados a las tasas de interés de Estados Unidos. Estas operaciones se sustentaban en expectativas de disminución de dichas tasas, escenario que no se concretó debido a las condiciones económicas internacionales. Por el contrario, el aumento de las tasas provocó una fuerte depreciación del valor de mercado de estos instrumentos, generando, según la investigación periodística, </w:t>
      </w:r>
      <w:r w:rsidRPr="006357C9">
        <w:rPr>
          <w:b/>
          <w:bCs/>
          <w:u w:val="single"/>
        </w:rPr>
        <w:t>pérdidas de valoración estimadas en US$7.700 millones</w:t>
      </w:r>
      <w:r w:rsidRPr="006357C9">
        <w:t>, en circunstancias que un año antes esas mismas posiciones registraban ganancias cercanas a US$1.400 millones.</w:t>
      </w:r>
    </w:p>
    <w:p w:rsidR="006357C9" w:rsidRPr="006357C9" w:rsidRDefault="006357C9" w:rsidP="006357C9">
      <w:r w:rsidRPr="006357C9">
        <w:t xml:space="preserve">A su vez, el </w:t>
      </w:r>
      <w:r w:rsidRPr="006357C9">
        <w:rPr>
          <w:b/>
          <w:bCs/>
        </w:rPr>
        <w:t>14 de octubre de 2026</w:t>
      </w:r>
      <w:r w:rsidRPr="006357C9">
        <w:t xml:space="preserve">, </w:t>
      </w:r>
      <w:r w:rsidRPr="006357C9">
        <w:rPr>
          <w:i/>
          <w:iCs/>
        </w:rPr>
        <w:t>Diario Financiero</w:t>
      </w:r>
      <w:r w:rsidRPr="006357C9">
        <w:t xml:space="preserve"> publicó nuevos antecedentes basados en las carteras de inversión correspondientes a septiembre, informadas por la Superintendencia de Pensiones. Según el análisis del medio, las operaciones con swaps de tasas de interés extranjeros habían restado 4,5 puntos porcentuales a la rentabilidad nominal del Fondo E, mientras que los swaps de tasas locales habían significado una disminución adicional de 1,4 puntos porcentuales. De esta manera, </w:t>
      </w:r>
      <w:r w:rsidRPr="006357C9">
        <w:rPr>
          <w:b/>
          <w:bCs/>
        </w:rPr>
        <w:t>estas operaciones explicarían aproximadamente el 80% de la caída nominal acumulada del Fondo E durante 2026</w:t>
      </w:r>
      <w:r w:rsidR="00197D8A">
        <w:rPr>
          <w:rStyle w:val="Refdenotaalpie"/>
          <w:b/>
          <w:bCs/>
        </w:rPr>
        <w:footnoteReference w:id="3"/>
      </w:r>
      <w:r w:rsidRPr="006357C9">
        <w:t>, evidenciando la relevante incidencia que tuvieron las posiciones en derivados financieros sobre el desempeño del fondo más conservador del sistema previsional.</w:t>
      </w:r>
    </w:p>
    <w:p w:rsidR="006357C9" w:rsidRPr="006357C9" w:rsidRDefault="006357C9" w:rsidP="006357C9">
      <w:r w:rsidRPr="006357C9">
        <w:t xml:space="preserve">Finalmente, el </w:t>
      </w:r>
      <w:r w:rsidRPr="006357C9">
        <w:rPr>
          <w:b/>
          <w:bCs/>
        </w:rPr>
        <w:t>15 de octubre de 2026</w:t>
      </w:r>
      <w:r w:rsidRPr="006357C9">
        <w:t xml:space="preserve">, una nueva investigación de </w:t>
      </w:r>
      <w:r w:rsidRPr="006357C9">
        <w:rPr>
          <w:i/>
          <w:iCs/>
        </w:rPr>
        <w:t>Bloomberg</w:t>
      </w:r>
      <w:r w:rsidR="00197D8A">
        <w:rPr>
          <w:rStyle w:val="Refdenotaalpie"/>
          <w:i/>
          <w:iCs/>
        </w:rPr>
        <w:footnoteReference w:id="4"/>
      </w:r>
      <w:r w:rsidRPr="006357C9">
        <w:t xml:space="preserve"> dio cuenta de que ejecutivos de las propias AFP habrían advertido previamente a los organismos reguladores sobre los riesgos asociados a estas operaciones, solicitando restricciones para evitar que las administradoras continuaran incrementando su exposición. Según lo informado, dichas </w:t>
      </w:r>
      <w:r w:rsidRPr="006357C9">
        <w:lastRenderedPageBreak/>
        <w:t>advertencias se habrían producido cuando las operaciones todavía generaban resultados favorables, existiendo dificultades para abandonarlas unilateralmente sin afectar la rentabilidad relativa frente a otras administradoras.</w:t>
      </w:r>
    </w:p>
    <w:p w:rsidR="003B2AD3" w:rsidRDefault="006357C9">
      <w:r w:rsidRPr="006357C9">
        <w:t>Estos antecedentes constituyen antecedentes objetivos que justifican examinar</w:t>
      </w:r>
      <w:r w:rsidR="00376306">
        <w:t xml:space="preserve"> si las operaciones realizadas por las AFP</w:t>
      </w:r>
      <w:r w:rsidRPr="006357C9">
        <w:t xml:space="preserve"> se ajustaron a los deberes fiduciarios de rentabilidad, seguridad, diligencia y lealtad establecidos en la legislación previsional.</w:t>
      </w:r>
      <w:r w:rsidR="00376306">
        <w:t xml:space="preserve"> </w:t>
      </w:r>
      <w:r w:rsidR="00FE60D0">
        <w:t>La magnit</w:t>
      </w:r>
      <w:r w:rsidR="00FE60D0">
        <w:t>ud de estas variaciones, especialmente en fondos considerados conservadores,</w:t>
      </w:r>
      <w:r w:rsidR="00376306">
        <w:t xml:space="preserve"> plantea interrogantes</w:t>
      </w:r>
      <w:r w:rsidR="00FE60D0">
        <w:t xml:space="preserve"> sobre la evaluación y gestión de los riesgos de inversión, particularmente respecto de afiliados próximos a pensionarse.</w:t>
      </w:r>
    </w:p>
    <w:p w:rsidR="00197D8A" w:rsidRDefault="00FE60D0" w:rsidP="00B27E1C">
      <w:pPr>
        <w:pStyle w:val="LegalSubheading"/>
        <w:numPr>
          <w:ilvl w:val="0"/>
          <w:numId w:val="12"/>
        </w:numPr>
      </w:pPr>
      <w:r>
        <w:t>Intervención de la Supe</w:t>
      </w:r>
      <w:r>
        <w:t>rintendencia de Pensiones</w:t>
      </w:r>
    </w:p>
    <w:p w:rsidR="003B2AD3" w:rsidRDefault="00FE60D0">
      <w:r>
        <w:t>L</w:t>
      </w:r>
      <w:r>
        <w:t>a situación descrita motivó la intervención de la Superintendencia de Pensiones, organismo encargado de fiscalizar a las administradoras y controlar el cumplimiento de la normativa previsional.</w:t>
      </w:r>
    </w:p>
    <w:p w:rsidR="003B2AD3" w:rsidRDefault="00FE60D0">
      <w:r>
        <w:t>Con fecha 9 de abril de 2026, la Su</w:t>
      </w:r>
      <w:r>
        <w:t>perintendenci</w:t>
      </w:r>
      <w:r w:rsidR="00197D8A">
        <w:t>a emitió la Resolución Exenta N</w:t>
      </w:r>
      <w:r>
        <w:t>º 549</w:t>
      </w:r>
      <w:r w:rsidR="003876CC">
        <w:t xml:space="preserve"> que modificó el régimen de Inversión de los Fondos de Pensiones</w:t>
      </w:r>
      <w:r>
        <w:t xml:space="preserve"> y</w:t>
      </w:r>
      <w:r w:rsidR="00197D8A">
        <w:t xml:space="preserve"> la Norma de Carácter General N</w:t>
      </w:r>
      <w:r>
        <w:t>º 362</w:t>
      </w:r>
      <w:r w:rsidR="003876CC" w:rsidRPr="003876CC">
        <w:t xml:space="preserve"> </w:t>
      </w:r>
      <w:r w:rsidR="003876CC">
        <w:t>que m</w:t>
      </w:r>
      <w:r w:rsidR="003876CC" w:rsidRPr="003876CC">
        <w:t>odificó el Libro IV del Compendio de Normas del Sistema de Pensiones, estableciendo instrucciones para calcular los límites aplicables a las operaciones con derivados.</w:t>
      </w:r>
    </w:p>
    <w:p w:rsidR="003B2AD3" w:rsidRDefault="00FE60D0">
      <w:r>
        <w:t>Estas disposiciones in</w:t>
      </w:r>
      <w:r>
        <w:t>corporaron mecanismos específicos destinados a controlar la exposición al riesgo financiero, incluyendo límites calculados bajo escenarios de estrés, exigencias de liquidez y medidas de mitigación del riesgo de contraparte, sujetos a los plazos de implemen</w:t>
      </w:r>
      <w:r>
        <w:t>tación correspondientes.</w:t>
      </w:r>
    </w:p>
    <w:p w:rsidR="003876CC" w:rsidRDefault="00B27E1C">
      <w:r>
        <w:t xml:space="preserve">Si bien se consideró en la referida normativo un período </w:t>
      </w:r>
      <w:r w:rsidR="003876CC" w:rsidRPr="003876CC">
        <w:t xml:space="preserve">de adecuación gradual de 210 días, </w:t>
      </w:r>
      <w:r>
        <w:t>la Superintendencia estableció</w:t>
      </w:r>
      <w:r w:rsidR="003876CC" w:rsidRPr="003876CC">
        <w:t xml:space="preserve"> </w:t>
      </w:r>
      <w:r w:rsidR="003876CC" w:rsidRPr="00B27E1C">
        <w:rPr>
          <w:b/>
          <w:u w:val="single"/>
        </w:rPr>
        <w:t>exigencias intermedias obligatorias</w:t>
      </w:r>
      <w:r w:rsidR="003876CC" w:rsidRPr="003876CC">
        <w:t xml:space="preserve">, posteriormente reforzadas </w:t>
      </w:r>
      <w:r w:rsidR="003876CC">
        <w:t>mediante la Resolución Exenta N</w:t>
      </w:r>
      <w:r w:rsidR="003876CC" w:rsidRPr="003876CC">
        <w:t>º 1.359, de 6 de octubre de 2026. Lo anterior, sin perjuicio de que los deberes generales de diligencia, lealtad, rentabilidad y seguridad establecido</w:t>
      </w:r>
      <w:r w:rsidR="003876CC">
        <w:t>s en el artículo 147 del D.L. N</w:t>
      </w:r>
      <w:r w:rsidR="003876CC" w:rsidRPr="003876CC">
        <w:t>º 3.500 resultaban plenamente exigibles con anterioridad a dichas modificaciones regulatorias.</w:t>
      </w:r>
    </w:p>
    <w:p w:rsidR="003B2AD3" w:rsidRDefault="00FE60D0">
      <w:r>
        <w:t xml:space="preserve">Posteriormente, </w:t>
      </w:r>
      <w:r w:rsidR="003876CC">
        <w:t>y lue</w:t>
      </w:r>
      <w:r w:rsidR="00B27E1C">
        <w:t>go de que se diera a conocer</w:t>
      </w:r>
      <w:r w:rsidR="003876CC">
        <w:t xml:space="preserve"> por todos los medios comunicacionales, </w:t>
      </w:r>
      <w:r>
        <w:t xml:space="preserve">el </w:t>
      </w:r>
      <w:r>
        <w:rPr>
          <w:b/>
        </w:rPr>
        <w:t>20 de octubre de 2026</w:t>
      </w:r>
      <w:r>
        <w:t xml:space="preserve">, la Superintendencia informó el inicio de procedimientos sancionatorios respecto de las siete administradoras de fondos de pensiones, destinados a determinar si existieron </w:t>
      </w:r>
      <w:r>
        <w:lastRenderedPageBreak/>
        <w:t>incumplimientos de</w:t>
      </w:r>
      <w:r>
        <w:t xml:space="preserve"> los deberes de lealtad y diligencia previsto</w:t>
      </w:r>
      <w:r w:rsidR="003876CC">
        <w:t>s en el artículo 147 del D.L. N</w:t>
      </w:r>
      <w:r>
        <w:t>º 3.500 y en la Norma de Carácter General N.º 340, de 18 de julio de 2025.</w:t>
      </w:r>
    </w:p>
    <w:p w:rsidR="003B2AD3" w:rsidRDefault="00FE60D0">
      <w:r>
        <w:t>En consecuencia, los hechos no se red</w:t>
      </w:r>
      <w:r>
        <w:t>ucen a la mera disconformidad de los afiliados con una rentabilidad negativa, sino que se enmarcan</w:t>
      </w:r>
      <w:r w:rsidR="00B27E1C">
        <w:t xml:space="preserve"> derechamente</w:t>
      </w:r>
      <w:r>
        <w:t xml:space="preserve"> en una controversia sobre el cumplimiento de obligaciones legales específicas por parte de las entidades encargadas de administrar recursos previsionales.</w:t>
      </w:r>
    </w:p>
    <w:p w:rsidR="003B2AD3" w:rsidRDefault="00FE60D0" w:rsidP="00B27E1C">
      <w:pPr>
        <w:pStyle w:val="LegalSubheading"/>
        <w:numPr>
          <w:ilvl w:val="0"/>
          <w:numId w:val="12"/>
        </w:numPr>
      </w:pPr>
      <w:r>
        <w:t>Actuación u omisión ilegal o arbitraria denunciada</w:t>
      </w:r>
    </w:p>
    <w:p w:rsidR="003B2AD3" w:rsidRDefault="00FE60D0">
      <w:r>
        <w:t xml:space="preserve">La actuación u omisión específica que impugno mediante este recurso consiste en </w:t>
      </w:r>
      <w:r>
        <w:rPr>
          <w:b/>
        </w:rPr>
        <w:t>____________________</w:t>
      </w:r>
      <w:r>
        <w:t xml:space="preserve"> (Describa concretamente qué hizo o dejó de hacer su AFP y por qué considera que ello contraviene sus ob</w:t>
      </w:r>
      <w:r>
        <w:t>ligaciones legales</w:t>
      </w:r>
      <w:r w:rsidR="00B27E1C">
        <w:t xml:space="preserve"> de diligencia y cuidado en la administración de sus fondos. Lo ideal es que también fundamente </w:t>
      </w:r>
      <w:r>
        <w:t>la existencia de pérdidas).</w:t>
      </w:r>
    </w:p>
    <w:p w:rsidR="003B2AD3" w:rsidRDefault="00FE60D0">
      <w:r>
        <w:t xml:space="preserve">Dicha actuación u omisión se produjo o mantuvo durante </w:t>
      </w:r>
      <w:r>
        <w:rPr>
          <w:b/>
        </w:rPr>
        <w:t>____________________</w:t>
      </w:r>
      <w:r>
        <w:t xml:space="preserve"> (Indique fecha o período) y se encuentra respaldada por </w:t>
      </w:r>
      <w:r>
        <w:rPr>
          <w:b/>
        </w:rPr>
        <w:t>____________________</w:t>
      </w:r>
      <w:r>
        <w:t xml:space="preserve"> (Ident</w:t>
      </w:r>
      <w:r>
        <w:t>ifique el antecedente documental que permite atribuir la conducta a su AFP).</w:t>
      </w:r>
    </w:p>
    <w:p w:rsidR="003B2AD3" w:rsidRDefault="00FE60D0">
      <w:r>
        <w:t xml:space="preserve">En particular, estimo que la recurrida habría incumplido </w:t>
      </w:r>
      <w:r>
        <w:rPr>
          <w:b/>
        </w:rPr>
        <w:t>____________________</w:t>
      </w:r>
      <w:r>
        <w:t xml:space="preserve"> (Indique el deber legal o reglamentario concreto que considera infringido, como una obligación de inf</w:t>
      </w:r>
      <w:r>
        <w:t>ormación, control de riesgos o cumplimiento de límites de inversión, y explique brevemente el fundamento).</w:t>
      </w:r>
    </w:p>
    <w:p w:rsidR="003B2AD3" w:rsidRDefault="00FE60D0">
      <w:r>
        <w:t xml:space="preserve">La afectación concreta que atribuyo a dicha conducta consiste en </w:t>
      </w:r>
      <w:r>
        <w:rPr>
          <w:b/>
        </w:rPr>
        <w:t>____________________</w:t>
      </w:r>
      <w:r>
        <w:t xml:space="preserve"> (Explique cómo el acto u omisión denunciado perjudica o amenaza</w:t>
      </w:r>
      <w:r>
        <w:t xml:space="preserve"> sus derechos patrimoniales, utilizando antecedentes verificables).</w:t>
      </w:r>
    </w:p>
    <w:p w:rsidR="004934E4" w:rsidRPr="004934E4" w:rsidRDefault="004934E4" w:rsidP="004934E4">
      <w:r w:rsidRPr="004934E4">
        <w:t>Por su parte, la actuación denunciada resulta arbitraria, toda vez que la recurrida adoptó y mantuvo decisiones de inversión cuya razonabilidad técnica resulta seriamente cuestionable, atendidos los riesgos financieros involucrados, las advertencias previamente formuladas por los organismos fiscalizadores y los especiales deberes de diligencia y seguridad que le impone la legislación previsional.</w:t>
      </w:r>
    </w:p>
    <w:p w:rsidR="004934E4" w:rsidRDefault="004934E4">
      <w:r w:rsidRPr="004934E4">
        <w:t xml:space="preserve">En efecto, </w:t>
      </w:r>
      <w:r w:rsidRPr="004934E4">
        <w:rPr>
          <w:b/>
          <w:bCs/>
        </w:rPr>
        <w:t>la posibilidad de que las variaciones de las tasas de interés internacionales provocaran pérdidas significativas en las posiciones asumidas mediante contratos swap constituía un riesgo técnicamente identificable y razonablemente previsible para una administradora especializada</w:t>
      </w:r>
      <w:r w:rsidRPr="004934E4">
        <w:t xml:space="preserve">. Pese a ello, la recurrida mantuvo su exposición a dichos instrumentos, sin que los antecedentes conocidos permitan establecer que se hubiesen adoptado </w:t>
      </w:r>
      <w:r w:rsidRPr="004934E4">
        <w:lastRenderedPageBreak/>
        <w:t>medidas suficientes para prevenir, mitigar o limitar los perjuicios derivados de un escenario adverso. Lo anterior resulta especialmente cuestionable tratándose de recursos previsionales destinados a financiar pensiones y, particularmente, de aquellos invertidos en los fondos de perfil más conservador del sistema.</w:t>
      </w:r>
    </w:p>
    <w:p w:rsidR="003B2AD3" w:rsidRDefault="00FE60D0" w:rsidP="004934E4">
      <w:pPr>
        <w:pStyle w:val="LegalSubheading"/>
        <w:numPr>
          <w:ilvl w:val="0"/>
          <w:numId w:val="12"/>
        </w:numPr>
      </w:pPr>
      <w:r>
        <w:t>Eventual incumplimiento de las obligaciones de información</w:t>
      </w:r>
    </w:p>
    <w:p w:rsidR="003B2AD3" w:rsidRDefault="00FE60D0">
      <w:r>
        <w:rPr>
          <w:i/>
        </w:rPr>
        <w:t>(Apartado opcional: manténgalo únicamente si existe una falta de entreg</w:t>
      </w:r>
      <w:r>
        <w:rPr>
          <w:i/>
        </w:rPr>
        <w:t>a de información legalmente exigible que pueda acreditar. Si no corresponde a su caso, elimínelo íntegramente).</w:t>
      </w:r>
    </w:p>
    <w:p w:rsidR="003B2AD3" w:rsidRDefault="00FE60D0">
      <w:r>
        <w:t>La recurrida también ha incumplido obligaciones de información relativas a mi cuenta previsional.</w:t>
      </w:r>
    </w:p>
    <w:p w:rsidR="003B2AD3" w:rsidRDefault="00FE60D0">
      <w:r>
        <w:t xml:space="preserve">Con fecha </w:t>
      </w:r>
      <w:r>
        <w:rPr>
          <w:b/>
        </w:rPr>
        <w:t>____________________</w:t>
      </w:r>
      <w:r>
        <w:t xml:space="preserve"> (Indique fecha)</w:t>
      </w:r>
      <w:r>
        <w:t xml:space="preserve">, debía entregarme o poner a mi disposición </w:t>
      </w:r>
      <w:r>
        <w:rPr>
          <w:b/>
        </w:rPr>
        <w:t>____________________</w:t>
      </w:r>
      <w:r>
        <w:t xml:space="preserve"> (Identifique la cartola o información legalmente exigible).</w:t>
      </w:r>
    </w:p>
    <w:p w:rsidR="003B2AD3" w:rsidRDefault="00FE60D0">
      <w:r>
        <w:t>Sin embargo, dicha obligación no ha sido cumplida, circunstan</w:t>
      </w:r>
      <w:r w:rsidR="00050FFF">
        <w:t>cia de la que tomé conocimiento cuando</w:t>
      </w:r>
      <w:r>
        <w:t xml:space="preserve"> </w:t>
      </w:r>
      <w:r>
        <w:rPr>
          <w:b/>
        </w:rPr>
        <w:t>____________________</w:t>
      </w:r>
      <w:r w:rsidR="00050FFF">
        <w:t xml:space="preserve"> (Explicar situación</w:t>
      </w:r>
      <w:r>
        <w:t>).</w:t>
      </w:r>
    </w:p>
    <w:p w:rsidR="003B2AD3" w:rsidRDefault="00FE60D0">
      <w:r>
        <w:t>Esta omisión debe ser examinada con</w:t>
      </w:r>
      <w:r w:rsidR="004934E4">
        <w:t>forme al artículo 31 del D.L. N</w:t>
      </w:r>
      <w:r>
        <w:t>º 3.500, que establece obligaciones de comunicación periódica de los movimientos de las cuentas previsionales y de entrega de información de sal</w:t>
      </w:r>
      <w:r>
        <w:t>dos, de acuerdo con las condiciones y excepciones legales aplicables.</w:t>
      </w:r>
    </w:p>
    <w:p w:rsidR="003B2AD3" w:rsidRDefault="00FE60D0">
      <w:r>
        <w:t>La falta de información legalmente exigible limita mi posibilidad de conocer la evolución de mis recursos y de ejercer oportunamente los derechos que el ordenamiento jurídico me reconoce</w:t>
      </w:r>
      <w:r>
        <w:t>.</w:t>
      </w:r>
    </w:p>
    <w:p w:rsidR="003B2AD3" w:rsidRDefault="00FE60D0" w:rsidP="00050FFF">
      <w:pPr>
        <w:pStyle w:val="LegalSubheading"/>
        <w:numPr>
          <w:ilvl w:val="0"/>
          <w:numId w:val="12"/>
        </w:numPr>
      </w:pPr>
      <w:r>
        <w:t>Oportunidad de la acción</w:t>
      </w:r>
    </w:p>
    <w:p w:rsidR="003B2AD3" w:rsidRDefault="00FE60D0">
      <w:r>
        <w:t xml:space="preserve">Tomé conocimiento cierto del acto u omisión recurrido con fecha </w:t>
      </w:r>
      <w:r>
        <w:rPr>
          <w:b/>
        </w:rPr>
        <w:t>____________________</w:t>
      </w:r>
      <w:r w:rsidR="00050FFF">
        <w:t xml:space="preserve"> (Indique la fecha exacta en la que se percató de la disminución de sus ahorros)</w:t>
      </w:r>
      <w:r>
        <w:t xml:space="preserve">, a través de </w:t>
      </w:r>
      <w:r>
        <w:rPr>
          <w:b/>
        </w:rPr>
        <w:t>____________________</w:t>
      </w:r>
      <w:r>
        <w:t xml:space="preserve"> (Explique cómo tomó conocimiento y señale el documento que lo acredita).</w:t>
      </w:r>
    </w:p>
    <w:p w:rsidR="003B2AD3" w:rsidRDefault="00050FFF">
      <w:r>
        <w:t>¿</w:t>
      </w:r>
    </w:p>
    <w:p w:rsidR="003B2AD3" w:rsidRDefault="00FE60D0">
      <w:r>
        <w:t xml:space="preserve">En consecuencia, la presente acción se deduce dentro del </w:t>
      </w:r>
      <w:r w:rsidRPr="00050FFF">
        <w:rPr>
          <w:b/>
        </w:rPr>
        <w:t xml:space="preserve">plazo </w:t>
      </w:r>
      <w:r w:rsidRPr="00050FFF">
        <w:rPr>
          <w:b/>
        </w:rPr>
        <w:t>de treinta días corridos</w:t>
      </w:r>
      <w:r>
        <w:t xml:space="preserve"> previsto en el Auto Acordado sobre Tramitación y Fallo del Recurso de Protección, contado desde </w:t>
      </w:r>
      <w:r>
        <w:rPr>
          <w:b/>
        </w:rPr>
        <w:t>____________________</w:t>
      </w:r>
      <w:r>
        <w:t xml:space="preserve"> (Indique el acto u omisión y la fecha que jurídicamente determina el inicio del plazo, según los antecedentes disp</w:t>
      </w:r>
      <w:r>
        <w:t>onibles).</w:t>
      </w:r>
    </w:p>
    <w:p w:rsidR="003B2AD3" w:rsidRDefault="00FE60D0" w:rsidP="00050FFF">
      <w:pPr>
        <w:pStyle w:val="LegalHeading"/>
        <w:jc w:val="center"/>
      </w:pPr>
      <w:r>
        <w:lastRenderedPageBreak/>
        <w:t>II. FUNDAMENTOS DE DERECHO</w:t>
      </w:r>
    </w:p>
    <w:p w:rsidR="003B2AD3" w:rsidRDefault="008D34BE" w:rsidP="00050FFF">
      <w:pPr>
        <w:pStyle w:val="LegalSubheading"/>
        <w:numPr>
          <w:ilvl w:val="0"/>
          <w:numId w:val="12"/>
        </w:numPr>
      </w:pPr>
      <w:r>
        <w:t>Vulneración al d</w:t>
      </w:r>
      <w:r w:rsidR="00FE60D0">
        <w:t>erecho de propiedad sobre los ahorros previsionales</w:t>
      </w:r>
    </w:p>
    <w:p w:rsidR="003B2AD3" w:rsidRDefault="00050FFF">
      <w:r>
        <w:t>El artículo 19 N</w:t>
      </w:r>
      <w:r w:rsidR="00FE60D0">
        <w:t xml:space="preserve">º 24 de la Constitución Política de la República garantiza el derecho de propiedad en sus diversas especies sobre toda clase de bienes corporales </w:t>
      </w:r>
      <w:r w:rsidR="00FE60D0">
        <w:t>e incorporales.</w:t>
      </w:r>
    </w:p>
    <w:p w:rsidR="003B2AD3" w:rsidRDefault="00FE60D0">
      <w:r>
        <w:t xml:space="preserve">Los recursos acumulados en mi cuenta de </w:t>
      </w:r>
      <w:r w:rsidRPr="00050FFF">
        <w:rPr>
          <w:b/>
        </w:rPr>
        <w:t>capitalización individual constituyen un patrimonio previsional de mi titularidad</w:t>
      </w:r>
      <w:r>
        <w:t>, sujeto al régimen especial de administración, inversión y disposición establecido por la legislación.</w:t>
      </w:r>
    </w:p>
    <w:p w:rsidR="003B2AD3" w:rsidRDefault="00FE60D0">
      <w:r>
        <w:t xml:space="preserve">El artículo 33 </w:t>
      </w:r>
      <w:r w:rsidR="00050FFF">
        <w:t>del D.L. N</w:t>
      </w:r>
      <w:r>
        <w:t>º 3.500 dispone que los fondos de pensiones constituyen patrimonios independientes del patrimonio de la administradora, sin que esta tenga dominio sobre ellos.</w:t>
      </w:r>
    </w:p>
    <w:p w:rsidR="003B2AD3" w:rsidRDefault="00FE60D0">
      <w:r>
        <w:t xml:space="preserve">Por consiguiente, </w:t>
      </w:r>
      <w:r w:rsidRPr="00050FFF">
        <w:rPr>
          <w:b/>
          <w:u w:val="single"/>
        </w:rPr>
        <w:t>la AFP recurrida no administra recursos propios, sino un patrimonio</w:t>
      </w:r>
      <w:r w:rsidRPr="00050FFF">
        <w:rPr>
          <w:b/>
          <w:u w:val="single"/>
        </w:rPr>
        <w:t xml:space="preserve"> ajeno respecto del cual se encuentra sometida a obligaciones legales de especial diligencia</w:t>
      </w:r>
      <w:r>
        <w:t>.</w:t>
      </w:r>
    </w:p>
    <w:p w:rsidR="003B2AD3" w:rsidRDefault="00FE60D0">
      <w:r>
        <w:t>El derecho de propiedad sobre los ahorros previsionales no supone una garantía constitucional de rentabilidad positiva ni excluye los riesgos</w:t>
      </w:r>
      <w:r w:rsidR="00050FFF">
        <w:t xml:space="preserve"> naturales e</w:t>
      </w:r>
      <w:r>
        <w:t xml:space="preserve"> inherentes a los ins</w:t>
      </w:r>
      <w:r>
        <w:t>trumentos de i</w:t>
      </w:r>
      <w:r w:rsidR="00050FFF">
        <w:t>nversión, s</w:t>
      </w:r>
      <w:r>
        <w:t xml:space="preserve">in embargo, tampoco significa que </w:t>
      </w:r>
      <w:r w:rsidRPr="00050FFF">
        <w:rPr>
          <w:b/>
        </w:rPr>
        <w:t>las administradoras puedan disponer de esos recursos sin sujeción a sus deberes legales</w:t>
      </w:r>
      <w:r>
        <w:t xml:space="preserve"> </w:t>
      </w:r>
      <w:r w:rsidRPr="00050FFF">
        <w:rPr>
          <w:b/>
        </w:rPr>
        <w:t>o trasladar a los fondos las consecuencias patrimoniales de actuaciones contrarias a d</w:t>
      </w:r>
      <w:r w:rsidRPr="00050FFF">
        <w:rPr>
          <w:b/>
        </w:rPr>
        <w:t>erecho sin quedar sujetas a las responsabilidades correspondientes</w:t>
      </w:r>
      <w:r>
        <w:t>.</w:t>
      </w:r>
    </w:p>
    <w:p w:rsidR="003B2AD3" w:rsidRDefault="00FE60D0">
      <w:r>
        <w:t>Cuando una decisión de inversión o una omisión en el control de riesgos vulnera los deberes legales de administración y afecta de manera concreta los derech</w:t>
      </w:r>
      <w:r w:rsidR="00050FFF">
        <w:t>os patrimoniales del afiliado, no hay dudas de que existió una</w:t>
      </w:r>
      <w:r>
        <w:t xml:space="preserve"> privación, perturbación o amenaza al legítimo ejercicio del derecho de propiedad</w:t>
      </w:r>
      <w:r w:rsidR="00050FFF">
        <w:t xml:space="preserve"> y respecto de los cuales esta Iltma Corte de Apelaciones tiene el deber de pronunciarse</w:t>
      </w:r>
      <w:r>
        <w:t>.</w:t>
      </w:r>
    </w:p>
    <w:p w:rsidR="003B2AD3" w:rsidRDefault="00FE60D0" w:rsidP="00050FFF">
      <w:pPr>
        <w:pStyle w:val="LegalSubheading"/>
        <w:numPr>
          <w:ilvl w:val="0"/>
          <w:numId w:val="12"/>
        </w:numPr>
      </w:pPr>
      <w:r>
        <w:t>Deberes fiduciarios de las Administradoras de Fondos de Pensiones</w:t>
      </w:r>
    </w:p>
    <w:p w:rsidR="003B2AD3" w:rsidRDefault="00050FFF">
      <w:r>
        <w:t xml:space="preserve">El </w:t>
      </w:r>
      <w:r w:rsidRPr="00050FFF">
        <w:rPr>
          <w:b/>
        </w:rPr>
        <w:t>artículo 45 del D.L. N</w:t>
      </w:r>
      <w:r w:rsidR="00FE60D0" w:rsidRPr="00050FFF">
        <w:rPr>
          <w:b/>
        </w:rPr>
        <w:t>º 3.500</w:t>
      </w:r>
      <w:r w:rsidR="00FE60D0">
        <w:t xml:space="preserve"> establece que las inversiones efectuadas con recursos </w:t>
      </w:r>
      <w:r w:rsidR="00FE60D0">
        <w:t xml:space="preserve">de un fondo de pensiones deben tener </w:t>
      </w:r>
      <w:r w:rsidR="00FE60D0" w:rsidRPr="00050FFF">
        <w:rPr>
          <w:b/>
          <w:u w:val="single"/>
        </w:rPr>
        <w:t>como únicos objetivos la obtención de una adecuada rentabilidad y seguridad</w:t>
      </w:r>
      <w:r w:rsidR="00FE60D0">
        <w:t>.</w:t>
      </w:r>
    </w:p>
    <w:p w:rsidR="00AF7CC5" w:rsidRDefault="00FE60D0">
      <w:r>
        <w:t xml:space="preserve">Por su parte, el artículo 147 del mismo cuerpo legal dispone </w:t>
      </w:r>
      <w:r w:rsidR="00AF7CC5">
        <w:t>“</w:t>
      </w:r>
      <w:r w:rsidR="00AF7CC5" w:rsidRPr="00AF7CC5">
        <w:rPr>
          <w:i/>
        </w:rPr>
        <w:t xml:space="preserve">Las Administradoras deberán efectuar todas las gestiones que sean necesarias, para cautelar la obtención de una adecuada rentabilidad y seguridad en las inversiones de los Fondos que administran. En cumplimiento de sus funciones, atenderán exclusivamente al interés </w:t>
      </w:r>
      <w:r w:rsidR="00AF7CC5" w:rsidRPr="00AF7CC5">
        <w:rPr>
          <w:i/>
        </w:rPr>
        <w:lastRenderedPageBreak/>
        <w:t>de los Fondos y asegurarán que todas las operaciones de adquisición y enajenación de títulos de recursos de los mismos, se realicen con dicho objetivo</w:t>
      </w:r>
      <w:r w:rsidR="00AF7CC5">
        <w:t>”.</w:t>
      </w:r>
    </w:p>
    <w:p w:rsidR="003B2AD3" w:rsidRDefault="00FE60D0">
      <w:r>
        <w:t>La misma disposición establece que las AFP responden hasta de culpa leve por los perjuicios que ocasionen a los fondos debido al incumplimiento de sus obligaciones.</w:t>
      </w:r>
    </w:p>
    <w:p w:rsidR="003B2AD3" w:rsidRDefault="00FE60D0">
      <w:r>
        <w:t>Estos debe</w:t>
      </w:r>
      <w:r>
        <w:t>res se encuentran desarrollados en el Compendio de Normas del Sistema de Pensiones, especialmente en su Libro IV, Título X, Capítulo XII, relativo a los deberes fiduciarios de las administradoras.</w:t>
      </w:r>
    </w:p>
    <w:p w:rsidR="003B2AD3" w:rsidRDefault="00FE60D0">
      <w:r>
        <w:t>Dicha normativa distingue entre el deber de diligencia, des</w:t>
      </w:r>
      <w:r>
        <w:t>tinado a asegurar que los recursos sean administrados con el cuidado exigible, y el deber de lealtad, que obliga a adoptar las decisiones exclusivamente en interés de los fondos.</w:t>
      </w:r>
    </w:p>
    <w:p w:rsidR="003B2AD3" w:rsidRDefault="00FE60D0">
      <w:r>
        <w:t>Es importante señalar que la obligación fiduciaria</w:t>
      </w:r>
      <w:r>
        <w:t xml:space="preserve"> no exige asegurar una rentabilidad determinada, </w:t>
      </w:r>
      <w:r w:rsidRPr="00AF7CC5">
        <w:rPr>
          <w:b/>
          <w:u w:val="single"/>
        </w:rPr>
        <w:t>pero sí adoptar decisiones razonables, diligentes, justificadas y sometidas a controles adecuados</w:t>
      </w:r>
      <w:r w:rsidR="00AF7CC5">
        <w:rPr>
          <w:b/>
          <w:u w:val="single"/>
        </w:rPr>
        <w:t>, los que no se adoptaron en este caso</w:t>
      </w:r>
      <w:r>
        <w:t>.</w:t>
      </w:r>
    </w:p>
    <w:p w:rsidR="003B2AD3" w:rsidRDefault="00FE60D0" w:rsidP="00AF7CC5">
      <w:pPr>
        <w:pStyle w:val="LegalSubheading"/>
        <w:numPr>
          <w:ilvl w:val="0"/>
          <w:numId w:val="12"/>
        </w:numPr>
      </w:pPr>
      <w:r>
        <w:t>Régimen de responsabilidad por perjuicios causados a los fondos</w:t>
      </w:r>
    </w:p>
    <w:p w:rsidR="003B2AD3" w:rsidRDefault="00AF7CC5">
      <w:r>
        <w:t>El artículo 149 del D.L. N</w:t>
      </w:r>
      <w:r w:rsidR="00FE60D0">
        <w:t xml:space="preserve">º 3.500 </w:t>
      </w:r>
      <w:r>
        <w:t xml:space="preserve">es especialmente importante pues </w:t>
      </w:r>
      <w:r w:rsidR="00FE60D0">
        <w:t>establece la ob</w:t>
      </w:r>
      <w:r w:rsidR="00FE60D0">
        <w:t>ligación de las administradoras de indemnizar a los fondos que administran por determinados perjuicios directos ocasionados como consecuencia del incumplimiento de las obligaciones previstas en la legislación.</w:t>
      </w:r>
      <w:r>
        <w:t xml:space="preserve"> </w:t>
      </w:r>
      <w:r w:rsidR="00FE60D0">
        <w:t>Esta regulación confirma que la responsabilida</w:t>
      </w:r>
      <w:r w:rsidR="00FE60D0">
        <w:t>d por actuaciones contr</w:t>
      </w:r>
      <w:r>
        <w:t>arias a los deberes fiduciarios es</w:t>
      </w:r>
      <w:r w:rsidR="00FE60D0">
        <w:t xml:space="preserve"> una consecuencia expresamente contemplada por el legislador.</w:t>
      </w:r>
    </w:p>
    <w:p w:rsidR="003B2AD3" w:rsidRPr="00AF7CC5" w:rsidRDefault="00FE60D0">
      <w:pPr>
        <w:rPr>
          <w:i/>
        </w:rPr>
      </w:pPr>
      <w:r>
        <w:t>Por otra parte, el artículo 39 regula la responsabil</w:t>
      </w:r>
      <w:r>
        <w:t>idad de las administradoras por determinados perjuicios causados a los afiliados en sus cuentas individuales como consecuencia del incumplimiento de sus obligaciones, contemplando mecanismos de compensación y restitución en los supuestos establecidos legal</w:t>
      </w:r>
      <w:r>
        <w:t>mente.</w:t>
      </w:r>
      <w:r w:rsidR="00AF7CC5">
        <w:t xml:space="preserve"> En efecto, dicho precepto señala: “</w:t>
      </w:r>
      <w:r w:rsidR="00AF7CC5" w:rsidRPr="00AF7CC5">
        <w:rPr>
          <w:i/>
        </w:rPr>
        <w:t>Las Administradoras serán responsables por los perjuicios causados a los afiliados en sus cuentas de capitalización individual producto del no cumplimiento oportuno de sus obligaciones, así como de las instrucciones dadas por el afiliado a aquéllas en el ejercicio de los derechos que le establece esta ley</w:t>
      </w:r>
      <w:r w:rsidR="00AF7CC5">
        <w:rPr>
          <w:i/>
        </w:rPr>
        <w:t>”.</w:t>
      </w:r>
    </w:p>
    <w:p w:rsidR="003B2AD3" w:rsidRDefault="00FE60D0">
      <w:r>
        <w:t>Estas disposiciones reconocen distintos mecanismos de responsabilidad y reparación, cuyos ámbitos de aplicación deben distinguirse.</w:t>
      </w:r>
      <w:r w:rsidR="00AF7CC5">
        <w:t xml:space="preserve"> De hecho, le entrega varias atribuciones a la Superintendencia de Pensiones para que sea esta quien ordene la restitución de las perdidas correspondientes, no obstante, la existencia de estos mecanismos procesales no</w:t>
      </w:r>
      <w:r>
        <w:t xml:space="preserve"> significa que el </w:t>
      </w:r>
      <w:r>
        <w:lastRenderedPageBreak/>
        <w:t xml:space="preserve">afiliado disponga necesariamente de una </w:t>
      </w:r>
      <w:r w:rsidR="00AF7CC5">
        <w:t>única vía</w:t>
      </w:r>
      <w:r>
        <w:t xml:space="preserve"> para recuperar cualquier perjuicio derivado de una eventual adm</w:t>
      </w:r>
      <w:r w:rsidR="00AF7CC5">
        <w:t>inistración contraria a derecho, sino que nuestro ordenamiento jurídico le conceden más acciones e instrumentos para perseguir su adecuada reparación, ejerciendo el derecho de opción para verificar cual es el más eficiente en relación a sus intereses.</w:t>
      </w:r>
    </w:p>
    <w:p w:rsidR="003B2AD3" w:rsidRDefault="007D5148" w:rsidP="00AF7CC5">
      <w:pPr>
        <w:pStyle w:val="LegalSubheading"/>
        <w:numPr>
          <w:ilvl w:val="0"/>
          <w:numId w:val="12"/>
        </w:numPr>
      </w:pPr>
      <w:r>
        <w:t>Relación con el d</w:t>
      </w:r>
      <w:r w:rsidR="00FE60D0">
        <w:t>erecho a la seguridad social y finalidad constitucional de los fondos previsionales</w:t>
      </w:r>
    </w:p>
    <w:p w:rsidR="003B2AD3" w:rsidRDefault="00AF7CC5">
      <w:r>
        <w:t>El artículo 19 N</w:t>
      </w:r>
      <w:r w:rsidR="00FE60D0">
        <w:t>º 18 de la Constitución Política de la República reco</w:t>
      </w:r>
      <w:r w:rsidR="00FE60D0">
        <w:t xml:space="preserve">noce </w:t>
      </w:r>
      <w:r w:rsidR="00FE60D0">
        <w:rPr>
          <w:b/>
        </w:rPr>
        <w:t>el derecho a la seguridad social</w:t>
      </w:r>
      <w:r w:rsidR="00FE60D0">
        <w:t>.</w:t>
      </w:r>
    </w:p>
    <w:p w:rsidR="003B2AD3" w:rsidRDefault="00FE60D0">
      <w:r>
        <w:t>Esta garantía constitucional contiene, además, un mandato expreso:</w:t>
      </w:r>
      <w:r w:rsidR="00AF7CC5">
        <w:t xml:space="preserve"> </w:t>
      </w:r>
      <w:r>
        <w:rPr>
          <w:b/>
        </w:rPr>
        <w:t>“El Estado supervigilará el adecuado ejercicio del derecho a la seguridad social”.</w:t>
      </w:r>
    </w:p>
    <w:p w:rsidR="003B2AD3" w:rsidRDefault="00FE60D0">
      <w:r>
        <w:t xml:space="preserve">La administración de los fondos previsionales debe examinarse </w:t>
      </w:r>
      <w:r>
        <w:t>considerando esta finalidad constitucional.</w:t>
      </w:r>
    </w:p>
    <w:p w:rsidR="003B2AD3" w:rsidRDefault="00FE60D0">
      <w:r>
        <w:t>Los recursos acumulados en las cuentas de capitalización individual no constituyen inversiones ordinarias destinadas al consumo o a la especulación particular, sino ahorros suj</w:t>
      </w:r>
      <w:r w:rsidR="007D5148">
        <w:t>etos a un régimen particular</w:t>
      </w:r>
      <w:r>
        <w:t>, cu</w:t>
      </w:r>
      <w:r>
        <w:t xml:space="preserve">ya finalidad principal es </w:t>
      </w:r>
      <w:r w:rsidRPr="007D5148">
        <w:rPr>
          <w:b/>
          <w:u w:val="single"/>
        </w:rPr>
        <w:t>financiar prestaciones de seguridad social</w:t>
      </w:r>
      <w:r>
        <w:t>.</w:t>
      </w:r>
    </w:p>
    <w:p w:rsidR="003B2AD3" w:rsidRDefault="00FE60D0">
      <w:r>
        <w:t xml:space="preserve">La circunstancia de que su administración haya sido encomendada a entidades privadas no altera la función previsional de tales recursos </w:t>
      </w:r>
      <w:r w:rsidRPr="007D5148">
        <w:rPr>
          <w:b/>
          <w:u w:val="single"/>
        </w:rPr>
        <w:t xml:space="preserve">ni elimina el deber estatal de supervigilar el </w:t>
      </w:r>
      <w:r w:rsidRPr="007D5148">
        <w:rPr>
          <w:b/>
          <w:u w:val="single"/>
        </w:rPr>
        <w:t>adecuado ejercicio de este derecho</w:t>
      </w:r>
      <w:r>
        <w:t>.</w:t>
      </w:r>
    </w:p>
    <w:p w:rsidR="003B2AD3" w:rsidRDefault="00FE60D0">
      <w:r>
        <w:t>La protección del ahorro previsional adquiere especial importancia en el caso de personas próximas a pensionarse, quienes pueden disponer de un horizonte temporal reducido para enfrentar o recuperar eventuales disminucio</w:t>
      </w:r>
      <w:r>
        <w:t>nes patrimoniales.</w:t>
      </w:r>
    </w:p>
    <w:p w:rsidR="003B2AD3" w:rsidRDefault="00FE60D0">
      <w:r>
        <w:t>Por tanto, las actuaciones ilegales o arbitrarias de las administradoras no deben analizarse únicamente desde la perspectiva de una controversia financiera privada, sino también atendiendo a su incidencia en la finalidad constitucional d</w:t>
      </w:r>
      <w:r>
        <w:t>el sistema de seguridad social.</w:t>
      </w:r>
    </w:p>
    <w:p w:rsidR="003B2AD3" w:rsidRDefault="007D5148">
      <w:r>
        <w:t>En ese orden de ideas, esta garantía constitucional se debe evaluar en conjunto y para dar sustento a</w:t>
      </w:r>
      <w:r w:rsidR="00FE60D0">
        <w:t>l derecho de pr</w:t>
      </w:r>
      <w:r>
        <w:t>opiedad cuya protección se solicita mediante el ejercicio de esta acción.</w:t>
      </w:r>
    </w:p>
    <w:p w:rsidR="003B2AD3" w:rsidRDefault="00FE60D0" w:rsidP="007D5148">
      <w:pPr>
        <w:pStyle w:val="LegalSubheading"/>
        <w:numPr>
          <w:ilvl w:val="0"/>
          <w:numId w:val="12"/>
        </w:numPr>
      </w:pPr>
      <w:r>
        <w:t>Acceso efecti</w:t>
      </w:r>
      <w:r>
        <w:t>vo a la justicia y situación de indefensión del afiliado</w:t>
      </w:r>
    </w:p>
    <w:p w:rsidR="003B2AD3" w:rsidRDefault="00FE60D0">
      <w:r>
        <w:t>Un aspecto especialmente relevante de esta controversia es la posición jurídica y material en que se encuentra el afiliado frente a las entidades que administran sus ahorros previsionales.</w:t>
      </w:r>
    </w:p>
    <w:p w:rsidR="003B2AD3" w:rsidRDefault="00FE60D0">
      <w:r>
        <w:lastRenderedPageBreak/>
        <w:t>Como titul</w:t>
      </w:r>
      <w:r>
        <w:t>ar de los recursos acumulados en mi cuenta, soy quien soporta las consecuencias patrimoniales de las variaciones experimentadas por su valor.</w:t>
      </w:r>
    </w:p>
    <w:p w:rsidR="003B2AD3" w:rsidRDefault="00FE60D0">
      <w:r>
        <w:t>Sin embargo, no participo directamente en las decisiones de inversión de la AFP, no determino los instrumentos fin</w:t>
      </w:r>
      <w:r>
        <w:t>ancieros específicos que integran las carteras de los fondos y tampoco dispongo ordinariamente de acceso a todos los antecedentes técnicos necesarios para evaluar la diligencia con que dichas decisiones fueron adoptadas.</w:t>
      </w:r>
    </w:p>
    <w:p w:rsidR="003B2AD3" w:rsidRDefault="00FE60D0">
      <w:r w:rsidRPr="00381BDF">
        <w:rPr>
          <w:b/>
          <w:u w:val="single"/>
        </w:rPr>
        <w:t>Esta situación genera una important</w:t>
      </w:r>
      <w:r w:rsidRPr="00381BDF">
        <w:rPr>
          <w:b/>
          <w:u w:val="single"/>
        </w:rPr>
        <w:t>e asimetría de información, conocimientos técnicos y capacidad de actuación</w:t>
      </w:r>
      <w:r>
        <w:t>.</w:t>
      </w:r>
    </w:p>
    <w:p w:rsidR="003B2AD3" w:rsidRDefault="00FE60D0">
      <w:r>
        <w:t>Mientras la administradora cuenta con equipos especializados, comités de inversión, modelos de riesgos y antecedentes detallados sobre las operaciones realizadas, el afiliado disp</w:t>
      </w:r>
      <w:r>
        <w:t>one principalmente de sus cartolas previsionales, información pública y los antecedentes que la legislación le permite solicitar.</w:t>
      </w:r>
    </w:p>
    <w:p w:rsidR="003B2AD3" w:rsidRDefault="00FE60D0">
      <w:r>
        <w:t>Por</w:t>
      </w:r>
      <w:r w:rsidR="00381BDF">
        <w:t xml:space="preserve"> consiguiente, ante una</w:t>
      </w:r>
      <w:r>
        <w:t xml:space="preserve"> pérdida ocasionada por una infracción de los deberes fiduciarios, el afiliado puede encont</w:t>
      </w:r>
      <w:r>
        <w:t>rar importantes dificultades para identificar la conducta responsable, demostrar su ilegalidad o arbitrariedad, acreditar la relación causal y perseguir una reparación efectiva.</w:t>
      </w:r>
    </w:p>
    <w:p w:rsidR="003B2AD3" w:rsidRDefault="00FE60D0">
      <w:r w:rsidRPr="00381BDF">
        <w:rPr>
          <w:u w:val="single"/>
        </w:rPr>
        <w:t>Esta situación plantea un problema de acceso efectivo a la justicia</w:t>
      </w:r>
      <w:r>
        <w:t xml:space="preserve">: </w:t>
      </w:r>
      <w:r>
        <w:rPr>
          <w:b/>
        </w:rPr>
        <w:t>el titula</w:t>
      </w:r>
      <w:r>
        <w:rPr>
          <w:b/>
        </w:rPr>
        <w:t>r de los recursos previsionales soporta las consecuencias patrimoniales de su administración, pero enfrenta barreras significativas para exigir individualmente las responsabilidades derivadas de una gestión contraria a derecho.</w:t>
      </w:r>
    </w:p>
    <w:p w:rsidR="003B2AD3" w:rsidRDefault="00381BDF">
      <w:r>
        <w:t>En caso de que S.S. Iltma declare inadmisible el recurso</w:t>
      </w:r>
      <w:r w:rsidR="00FE60D0">
        <w:t>,</w:t>
      </w:r>
      <w:r>
        <w:t xml:space="preserve"> derechamente me veré</w:t>
      </w:r>
      <w:r w:rsidR="00FE60D0">
        <w:t xml:space="preserve"> desprov</w:t>
      </w:r>
      <w:r>
        <w:t xml:space="preserve">isto de mecanismos efectivos y oportuno de protección. Así, el ejercicio de las acciones que asegura la Constitución no puede ceder ante los retrasos de la autoridad sectorial y/o depender de latos procedimientos cuya prosecución ni siquiera depende de los afectados. </w:t>
      </w:r>
    </w:p>
    <w:p w:rsidR="003B2AD3" w:rsidRDefault="00FE60D0">
      <w:r>
        <w:t>El afiliado no puede determinar por sí mismo cuándo la autoridad iniciará una investigación, cuáles serán sus conclusiones, si ejercerá determinadas acciones judiciales ni cuál será el resultado de estas.</w:t>
      </w:r>
    </w:p>
    <w:p w:rsidR="003B2AD3" w:rsidRDefault="00FE60D0">
      <w:r>
        <w:t>As</w:t>
      </w:r>
      <w:r>
        <w:t>imismo, la existencia de procedimientos administrativos sancionatorios no equivale necesariamente a la indemnización del perjuicio patrimonial denunciado.</w:t>
      </w:r>
    </w:p>
    <w:p w:rsidR="003B2AD3" w:rsidRDefault="00FE60D0">
      <w:r>
        <w:lastRenderedPageBreak/>
        <w:t>Por ello, si la actuación de la autoridad fiscalizadora resulta insuficiente, tardía o no conduc</w:t>
      </w:r>
      <w:r w:rsidR="00381BDF">
        <w:t>e a una reparación, puedo</w:t>
      </w:r>
      <w:r>
        <w:t xml:space="preserve"> en</w:t>
      </w:r>
      <w:r w:rsidR="00381BDF">
        <w:t>frentar graves dificultades</w:t>
      </w:r>
      <w:r>
        <w:t xml:space="preserve"> para</w:t>
      </w:r>
      <w:r>
        <w:t xml:space="preserve"> obtener la recuperación de los recursos afectados.</w:t>
      </w:r>
    </w:p>
    <w:p w:rsidR="003B2AD3" w:rsidRDefault="00381BDF" w:rsidP="008D34BE">
      <w:r>
        <w:t>En conclusión,</w:t>
      </w:r>
      <w:r w:rsidR="00FE60D0">
        <w:t xml:space="preserve"> </w:t>
      </w:r>
      <w:r>
        <w:rPr>
          <w:b/>
        </w:rPr>
        <w:t xml:space="preserve">los </w:t>
      </w:r>
      <w:r w:rsidR="00FE60D0">
        <w:rPr>
          <w:b/>
        </w:rPr>
        <w:t xml:space="preserve">afiliados </w:t>
      </w:r>
      <w:r>
        <w:rPr>
          <w:b/>
        </w:rPr>
        <w:t>no pueden quedar</w:t>
      </w:r>
      <w:r w:rsidR="00FE60D0">
        <w:rPr>
          <w:b/>
        </w:rPr>
        <w:t xml:space="preserve"> privados de la tutela constitucional de su derecho de propiedad frente a actos u omisiones ilegales o arbitrarios atribuibles a las AFP</w:t>
      </w:r>
      <w:r w:rsidR="00FE60D0">
        <w:t>.</w:t>
      </w:r>
      <w:r>
        <w:t xml:space="preserve"> E</w:t>
      </w:r>
      <w:r w:rsidR="00FE60D0">
        <w:t>l recurso de protección cumple una función cautelar específica: pe</w:t>
      </w:r>
      <w:r w:rsidR="00FE60D0">
        <w:t>rmitir que los tribunales adopten las providencias necesarias para restablecer el imperio del derecho cuando una garantía amparada por el artículo 20 se encuentre actualmente privada, perturbada o amenazada.</w:t>
      </w:r>
    </w:p>
    <w:p w:rsidR="003B2AD3" w:rsidRDefault="00FE60D0" w:rsidP="008D34BE">
      <w:pPr>
        <w:pStyle w:val="LegalSubheading"/>
        <w:numPr>
          <w:ilvl w:val="0"/>
          <w:numId w:val="12"/>
        </w:numPr>
      </w:pPr>
      <w:r>
        <w:t>Pro</w:t>
      </w:r>
      <w:r>
        <w:t>cedencia del recurso de protección</w:t>
      </w:r>
    </w:p>
    <w:p w:rsidR="003B2AD3" w:rsidRDefault="00FE60D0">
      <w:r>
        <w:t>El artículo 20 de la Constitución Polític</w:t>
      </w:r>
      <w:r w:rsidR="008D34BE">
        <w:t xml:space="preserve">a de la República consagra una </w:t>
      </w:r>
      <w:r>
        <w:t xml:space="preserve">acción destinada a obtener protección jurisdiccional frente a actos u omisiones ilegales o arbitrarios que ocasionen privación, perturbación o </w:t>
      </w:r>
      <w:r>
        <w:t>amenaza en el legítimo ejercicio de las garantías constitucionales que dicha disposición contempla.</w:t>
      </w:r>
    </w:p>
    <w:p w:rsidR="003B2AD3" w:rsidRDefault="00FE60D0">
      <w:r>
        <w:t>En este caso</w:t>
      </w:r>
      <w:r w:rsidRPr="008D34BE">
        <w:t xml:space="preserve">, </w:t>
      </w:r>
      <w:r w:rsidRPr="008D34BE">
        <w:rPr>
          <w:b/>
          <w:u w:val="single"/>
        </w:rPr>
        <w:t>la garantía directamente invocada es el derecho de propiedad</w:t>
      </w:r>
      <w:r w:rsidR="008D34BE">
        <w:rPr>
          <w:b/>
          <w:u w:val="single"/>
        </w:rPr>
        <w:t xml:space="preserve"> reconocido en el artículo 19 Nº 24.</w:t>
      </w:r>
    </w:p>
    <w:p w:rsidR="003B2AD3" w:rsidRDefault="008D34BE">
      <w:r>
        <w:t>Es menester</w:t>
      </w:r>
      <w:r w:rsidR="00FE60D0">
        <w:t xml:space="preserve"> qu</w:t>
      </w:r>
      <w:r w:rsidR="00FE60D0">
        <w:t>e esta Ilustrísima Corte examine las actuaciones u omisiones individualizadas y, en caso de constatar una afectación ilegal o arbitraria al derecho de propiedad susceptible de reparación por esta vía, adopte las medidas concretas necesarias para restablece</w:t>
      </w:r>
      <w:r w:rsidR="00FE60D0">
        <w:t>r el imper</w:t>
      </w:r>
      <w:r w:rsidR="00FE60D0">
        <w:t>io del derecho.</w:t>
      </w:r>
    </w:p>
    <w:p w:rsidR="003B2AD3" w:rsidRDefault="00FE60D0">
      <w:r>
        <w:t>La existencia de otras acciones administrativas o judiciales no excluye por sí sola esta protección, de acuerdo con la naturaleza y finalidad del artículo 20 de la Constitución.</w:t>
      </w:r>
    </w:p>
    <w:p w:rsidR="003B2AD3" w:rsidRDefault="008D34BE" w:rsidP="008D34BE">
      <w:pPr>
        <w:pStyle w:val="LegalHeading"/>
        <w:ind w:left="720"/>
        <w:jc w:val="center"/>
      </w:pPr>
      <w:r>
        <w:t xml:space="preserve">III. </w:t>
      </w:r>
      <w:r w:rsidR="00FE60D0" w:rsidRPr="00A43DA0">
        <w:rPr>
          <w:u w:val="single"/>
        </w:rPr>
        <w:t>PETICIONES CONCRETAS</w:t>
      </w:r>
    </w:p>
    <w:p w:rsidR="008D34BE" w:rsidRDefault="008D34BE">
      <w:pPr>
        <w:rPr>
          <w:b/>
        </w:rPr>
      </w:pPr>
    </w:p>
    <w:p w:rsidR="003B2AD3" w:rsidRPr="008D34BE" w:rsidRDefault="00FE60D0" w:rsidP="008D34BE">
      <w:pPr>
        <w:ind w:firstLine="720"/>
        <w:rPr>
          <w:b/>
        </w:rPr>
      </w:pPr>
      <w:r>
        <w:rPr>
          <w:b/>
        </w:rPr>
        <w:t>POR TANTO,</w:t>
      </w:r>
      <w:r w:rsidR="008D34BE">
        <w:t xml:space="preserve"> e</w:t>
      </w:r>
      <w:r>
        <w:t>n mérito de lo</w:t>
      </w:r>
      <w:r>
        <w:t>s antecedentes expuestos y de con</w:t>
      </w:r>
      <w:r w:rsidR="008D34BE">
        <w:t>formidad con los artículos 19 N</w:t>
      </w:r>
      <w:r>
        <w:t>º 24 y 20 de la Constitución Política de la República, en rel</w:t>
      </w:r>
      <w:r w:rsidR="008D34BE">
        <w:t xml:space="preserve">ación con el numeral </w:t>
      </w:r>
      <w:r>
        <w:t>18 del artículo 19 del mismo texto constitucional; los artículos 31, 33, 39, 45, 147, 148 y 149 de</w:t>
      </w:r>
      <w:r>
        <w:t>l Decreto Ley N.º 3.500, de 1980; las normas pertinentes del Compendio de Normas del Sistema de Pensiones; y el Auto Acordado de la Excma. Corte Suprema sobre Tramitación y Fallo del Recurso de Protección de las Garantías Constitucionales,</w:t>
      </w:r>
    </w:p>
    <w:p w:rsidR="008D34BE" w:rsidRDefault="008D34BE"/>
    <w:p w:rsidR="003B2AD3" w:rsidRDefault="008D34BE">
      <w:r w:rsidRPr="008D34BE">
        <w:rPr>
          <w:b/>
          <w:u w:val="single"/>
        </w:rPr>
        <w:lastRenderedPageBreak/>
        <w:t>A S.S</w:t>
      </w:r>
      <w:r w:rsidR="00FE60D0" w:rsidRPr="008D34BE">
        <w:rPr>
          <w:b/>
          <w:u w:val="single"/>
        </w:rPr>
        <w:t xml:space="preserve"> ILTMA.</w:t>
      </w:r>
      <w:r>
        <w:rPr>
          <w:b/>
          <w:u w:val="single"/>
        </w:rPr>
        <w:t xml:space="preserve"> RESPETUOSAMENTE SOLICITO</w:t>
      </w:r>
      <w:r w:rsidR="00FE60D0">
        <w:rPr>
          <w:b/>
        </w:rPr>
        <w:t>:</w:t>
      </w:r>
      <w:r>
        <w:t xml:space="preserve"> </w:t>
      </w:r>
      <w:r w:rsidR="00FE60D0">
        <w:t xml:space="preserve">Tener por interpuesto recurso de protección en contra de </w:t>
      </w:r>
      <w:r>
        <w:t>“</w:t>
      </w:r>
      <w:r w:rsidR="00FE60D0">
        <w:rPr>
          <w:b/>
        </w:rPr>
        <w:t>ADMINISTRADORA DE FONDOS DE PENSIONES ____________________ S.A.</w:t>
      </w:r>
      <w:r>
        <w:rPr>
          <w:b/>
        </w:rPr>
        <w:t>”</w:t>
      </w:r>
      <w:r w:rsidR="00FE60D0">
        <w:t xml:space="preserve"> (Indique su AFP), declararlo admisible y, en definitiva, acogerlo, disponiendo:</w:t>
      </w:r>
    </w:p>
    <w:p w:rsidR="00A43DA0" w:rsidRDefault="00A43DA0" w:rsidP="008D34BE">
      <w:pPr>
        <w:pStyle w:val="Prrafodelista"/>
        <w:numPr>
          <w:ilvl w:val="0"/>
          <w:numId w:val="13"/>
        </w:numPr>
      </w:pPr>
      <w:r>
        <w:t xml:space="preserve">Que, se declare admisible el recurso de protección interpuesto por vulnerar el derecho a la propiedad de mis fondos según los preceptuado en el artículo 19 N° 24 de la Constitución. </w:t>
      </w:r>
    </w:p>
    <w:p w:rsidR="008D34BE" w:rsidRDefault="00FE60D0" w:rsidP="008D34BE">
      <w:pPr>
        <w:pStyle w:val="Prrafodelista"/>
        <w:numPr>
          <w:ilvl w:val="0"/>
          <w:numId w:val="13"/>
        </w:numPr>
      </w:pPr>
      <w:r>
        <w:t>Que se dec</w:t>
      </w:r>
      <w:r w:rsidR="008D34BE">
        <w:t>lare que la actuación u omisión de la AFP respecto de los hechos denunciados</w:t>
      </w:r>
      <w:r>
        <w:t xml:space="preserve"> ha producido una privación, perturbación o amenaza al legítimo ejercicio de mi derecho de propiedad sobre los ahorros previsionales,</w:t>
      </w:r>
      <w:r w:rsidR="008D34BE">
        <w:t xml:space="preserve"> reconocido en el artículo 19 N</w:t>
      </w:r>
      <w:r>
        <w:t>º 2</w:t>
      </w:r>
      <w:r>
        <w:t>4 de la Constitución.</w:t>
      </w:r>
    </w:p>
    <w:p w:rsidR="008D34BE" w:rsidRDefault="00FE60D0" w:rsidP="008D34BE">
      <w:pPr>
        <w:pStyle w:val="Prrafodelista"/>
        <w:numPr>
          <w:ilvl w:val="0"/>
          <w:numId w:val="13"/>
        </w:numPr>
      </w:pPr>
      <w:r>
        <w:t>Que se ordene a la recurrida cesar o corregir la actuación u omisión declarada contraria a derecho, adoptando las medidas concretas de cumplimiento de sus obligaciones legales que esta Ilustrísima Corte estime procedentes par</w:t>
      </w:r>
      <w:r>
        <w:t>a restablecer el imperio del derecho.</w:t>
      </w:r>
    </w:p>
    <w:p w:rsidR="008D34BE" w:rsidRPr="008D34BE" w:rsidRDefault="00FE60D0" w:rsidP="008D34BE">
      <w:pPr>
        <w:pStyle w:val="Prrafodelista"/>
        <w:numPr>
          <w:ilvl w:val="0"/>
          <w:numId w:val="13"/>
        </w:numPr>
      </w:pPr>
      <w:r>
        <w:t>Que se disponga el cumplimiento de las obligaciones legales de información individualizadas en el recurso, ordenando a la administradora proporcionar los antecedentes específicamente exigibles que se encuentre</w:t>
      </w:r>
      <w:r>
        <w:t xml:space="preserve">n pendientes, dentro del plazo que se determine. </w:t>
      </w:r>
      <w:r w:rsidRPr="008D34BE">
        <w:rPr>
          <w:i/>
        </w:rPr>
        <w:t>(Eliminar esta petición si no se denunció un incumplimiento concreto de información).</w:t>
      </w:r>
    </w:p>
    <w:p w:rsidR="008D34BE" w:rsidRDefault="008D34BE" w:rsidP="008D34BE">
      <w:pPr>
        <w:pStyle w:val="Prrafodelista"/>
        <w:numPr>
          <w:ilvl w:val="0"/>
          <w:numId w:val="13"/>
        </w:numPr>
      </w:pPr>
      <w:r>
        <w:t>Que</w:t>
      </w:r>
      <w:r w:rsidR="00FE60D0">
        <w:t>, se adopten las medidas restitutorias estrictamente necesarias para re</w:t>
      </w:r>
      <w:r>
        <w:t>stablecer el derecho vulnerado.</w:t>
      </w:r>
    </w:p>
    <w:p w:rsidR="008D34BE" w:rsidRDefault="00FE60D0" w:rsidP="008D34BE">
      <w:pPr>
        <w:pStyle w:val="Prrafodelista"/>
        <w:numPr>
          <w:ilvl w:val="0"/>
          <w:numId w:val="13"/>
        </w:numPr>
      </w:pPr>
      <w:r>
        <w:t>Que se dispongan las demás providencias concretas y proporcionadas que esta Ilustrísima Corte estime necesarias para otorgar la debida protección al recurrente.</w:t>
      </w:r>
    </w:p>
    <w:p w:rsidR="003B2AD3" w:rsidRDefault="00FE60D0" w:rsidP="008D34BE">
      <w:pPr>
        <w:pStyle w:val="Prrafodelista"/>
        <w:numPr>
          <w:ilvl w:val="0"/>
          <w:numId w:val="13"/>
        </w:numPr>
      </w:pPr>
      <w:r>
        <w:t>Que se condene en costas a la recurrida.</w:t>
      </w:r>
    </w:p>
    <w:p w:rsidR="008D34BE" w:rsidRDefault="008D34BE">
      <w:pPr>
        <w:rPr>
          <w:b/>
        </w:rPr>
      </w:pPr>
    </w:p>
    <w:p w:rsidR="003B2AD3" w:rsidRDefault="008D34BE">
      <w:r>
        <w:rPr>
          <w:b/>
          <w:u w:val="single"/>
        </w:rPr>
        <w:t xml:space="preserve">EN EL </w:t>
      </w:r>
      <w:r w:rsidR="00FE60D0" w:rsidRPr="008D34BE">
        <w:rPr>
          <w:b/>
          <w:u w:val="single"/>
        </w:rPr>
        <w:t>P</w:t>
      </w:r>
      <w:r w:rsidR="00FE60D0" w:rsidRPr="008D34BE">
        <w:rPr>
          <w:b/>
          <w:u w:val="single"/>
        </w:rPr>
        <w:t>RIMER OTROS</w:t>
      </w:r>
      <w:r w:rsidR="00FE60D0" w:rsidRPr="008D34BE">
        <w:rPr>
          <w:b/>
          <w:u w:val="single"/>
        </w:rPr>
        <w:t>Í</w:t>
      </w:r>
      <w:r>
        <w:rPr>
          <w:b/>
        </w:rPr>
        <w:t>:</w:t>
      </w:r>
      <w:r>
        <w:t xml:space="preserve"> Sírvase a S.S.</w:t>
      </w:r>
      <w:r w:rsidR="00FE60D0">
        <w:t xml:space="preserve"> Iltma. tener por acompañados los siguientes</w:t>
      </w:r>
      <w:r>
        <w:t xml:space="preserve"> antecedentes, con citación:</w:t>
      </w:r>
    </w:p>
    <w:p w:rsidR="003B2AD3" w:rsidRDefault="00FE60D0" w:rsidP="008D34BE">
      <w:pPr>
        <w:pStyle w:val="LegalBullet"/>
        <w:numPr>
          <w:ilvl w:val="0"/>
          <w:numId w:val="14"/>
        </w:numPr>
      </w:pPr>
      <w:r>
        <w:t xml:space="preserve">Certificado de afiliación a AFP </w:t>
      </w:r>
      <w:r>
        <w:rPr>
          <w:b/>
        </w:rPr>
        <w:t>____________________</w:t>
      </w:r>
      <w:r>
        <w:t xml:space="preserve"> (Indique la AFP).</w:t>
      </w:r>
    </w:p>
    <w:p w:rsidR="008D34BE" w:rsidRDefault="008D34BE" w:rsidP="008D34BE">
      <w:pPr>
        <w:pStyle w:val="LegalBullet"/>
        <w:numPr>
          <w:ilvl w:val="0"/>
          <w:numId w:val="14"/>
        </w:numPr>
      </w:pPr>
      <w:r w:rsidRPr="008D34BE">
        <w:t>Cartola de mi cuenta de capitalización individual correspondiente al período ____________________ (Indique fecha o período).</w:t>
      </w:r>
    </w:p>
    <w:p w:rsidR="008D34BE" w:rsidRDefault="008D34BE" w:rsidP="008D34BE">
      <w:pPr>
        <w:pStyle w:val="LegalBullet"/>
        <w:numPr>
          <w:ilvl w:val="0"/>
          <w:numId w:val="14"/>
        </w:numPr>
      </w:pPr>
      <w:r w:rsidRPr="008D34BE">
        <w:lastRenderedPageBreak/>
        <w:t>Cartola o certificado actualizado de saldo correspondiente al día ____________________ (Indique fecha).</w:t>
      </w:r>
    </w:p>
    <w:p w:rsidR="008D34BE" w:rsidRDefault="00A43DA0" w:rsidP="008D34BE">
      <w:pPr>
        <w:pStyle w:val="LegalBullet"/>
        <w:numPr>
          <w:ilvl w:val="0"/>
          <w:numId w:val="14"/>
        </w:numPr>
      </w:pPr>
      <w:r>
        <w:t>___________________ (Individualice los a</w:t>
      </w:r>
      <w:r w:rsidR="008D34BE">
        <w:t>ntecedentes relativos a movimientos, cotizaciones y rentabilidad que permiten examinar la evolución de mis ahorros</w:t>
      </w:r>
      <w:r>
        <w:t xml:space="preserve"> durante el período cuestionado).</w:t>
      </w:r>
    </w:p>
    <w:p w:rsidR="008D34BE" w:rsidRDefault="00A43DA0" w:rsidP="008D34BE">
      <w:pPr>
        <w:pStyle w:val="LegalBullet"/>
        <w:numPr>
          <w:ilvl w:val="0"/>
          <w:numId w:val="14"/>
        </w:numPr>
      </w:pPr>
      <w:r>
        <w:t>____________________ (individualice a</w:t>
      </w:r>
      <w:r w:rsidR="008D34BE">
        <w:t>ntecedentes públicos sobre la rentabilidad de los fondos de pensiones durante el año 2026 y las operaciones con instrumentos derivados, incluidos los informes de la Superintendencia y las publicaciones periodísticas pertinentes</w:t>
      </w:r>
      <w:r>
        <w:t xml:space="preserve"> que efectivamente se acompañen).</w:t>
      </w:r>
    </w:p>
    <w:p w:rsidR="00A43DA0" w:rsidRDefault="00A43DA0" w:rsidP="008D34BE">
      <w:pPr>
        <w:pStyle w:val="LegalBullet"/>
        <w:numPr>
          <w:ilvl w:val="0"/>
          <w:numId w:val="14"/>
        </w:numPr>
      </w:pPr>
      <w:r>
        <w:t>____________(individualice cualquier otro antecedente que estime necesario).</w:t>
      </w:r>
    </w:p>
    <w:p w:rsidR="003B2AD3" w:rsidRDefault="003B2AD3" w:rsidP="008D34BE">
      <w:pPr>
        <w:pStyle w:val="LegalBullet"/>
      </w:pPr>
    </w:p>
    <w:p w:rsidR="003B2AD3" w:rsidRDefault="00A43DA0">
      <w:r w:rsidRPr="00A43DA0">
        <w:rPr>
          <w:b/>
          <w:u w:val="single"/>
        </w:rPr>
        <w:t xml:space="preserve">EN EL </w:t>
      </w:r>
      <w:r w:rsidR="00FE60D0" w:rsidRPr="00A43DA0">
        <w:rPr>
          <w:b/>
          <w:u w:val="single"/>
        </w:rPr>
        <w:t>S</w:t>
      </w:r>
      <w:r w:rsidR="00FE60D0" w:rsidRPr="00A43DA0">
        <w:rPr>
          <w:b/>
          <w:u w:val="single"/>
        </w:rPr>
        <w:t>EGUNDO OTROSÍ</w:t>
      </w:r>
      <w:r>
        <w:rPr>
          <w:b/>
        </w:rPr>
        <w:t xml:space="preserve">: </w:t>
      </w:r>
      <w:r>
        <w:t>Que, a</w:t>
      </w:r>
      <w:r w:rsidR="00FE60D0">
        <w:t>tendida la naturaleza de las actuaciones y omisiones</w:t>
      </w:r>
      <w:r w:rsidR="00FE60D0">
        <w:t xml:space="preserve"> denunciadas y los antecedentes técnicos que se encuentran bajo control </w:t>
      </w:r>
      <w:r>
        <w:t xml:space="preserve">de la recurrida, solicito a S.S </w:t>
      </w:r>
      <w:r w:rsidR="00FE60D0">
        <w:t>Iltma. que, al requerir el informe previsto en el Auto Acordado sobre Tramitación y Fallo del Recurso de Protección, ordene a la AFP recurrida pronuncia</w:t>
      </w:r>
      <w:r w:rsidR="00FE60D0">
        <w:t>rse circunstanciadamente sobre:</w:t>
      </w:r>
    </w:p>
    <w:p w:rsidR="003B2AD3" w:rsidRDefault="00FE60D0" w:rsidP="00A43DA0">
      <w:pPr>
        <w:pStyle w:val="LegalBullet"/>
        <w:numPr>
          <w:ilvl w:val="0"/>
          <w:numId w:val="15"/>
        </w:numPr>
      </w:pPr>
      <w:r>
        <w:t>La actuación u omisión específica denunciada en esta presentación y las razones técnicas y jurídicas que, en concepto de la administradora, justificarían su proceder.</w:t>
      </w:r>
    </w:p>
    <w:p w:rsidR="00A43DA0" w:rsidRDefault="00A43DA0" w:rsidP="00A43DA0">
      <w:pPr>
        <w:pStyle w:val="LegalBullet"/>
        <w:numPr>
          <w:ilvl w:val="0"/>
          <w:numId w:val="15"/>
        </w:numPr>
      </w:pPr>
      <w:r>
        <w:t>La exposición a instrumentos financieros derivados, particularmente swaps de tasas de interés, en los fondos en que mantengo mis ahorros durante el período cuestionado, en cuanto resulte pertinente para resolver la afectación constitucional denunciada.</w:t>
      </w:r>
    </w:p>
    <w:p w:rsidR="00A43DA0" w:rsidRDefault="00A43DA0" w:rsidP="00A43DA0">
      <w:pPr>
        <w:pStyle w:val="LegalBullet"/>
        <w:numPr>
          <w:ilvl w:val="0"/>
          <w:numId w:val="15"/>
        </w:numPr>
      </w:pPr>
      <w:r>
        <w:t>Las medidas de evaluación, prevención, supervisión y control de riesgos aplicadas a dichas inversiones.</w:t>
      </w:r>
    </w:p>
    <w:p w:rsidR="00A43DA0" w:rsidRDefault="00A43DA0" w:rsidP="00A43DA0">
      <w:pPr>
        <w:pStyle w:val="LegalBullet"/>
        <w:numPr>
          <w:ilvl w:val="0"/>
          <w:numId w:val="15"/>
        </w:numPr>
      </w:pPr>
      <w:r>
        <w:t>El cumplimiento de los deberes fiduciarios establecidos en el artículo 147 del D.L. N.º 3.500 y en las disposiciones pertinentes del Compendio de Normas del Sistema de Pensiones.</w:t>
      </w:r>
    </w:p>
    <w:p w:rsidR="00A43DA0" w:rsidRDefault="00A43DA0" w:rsidP="00A43DA0">
      <w:pPr>
        <w:pStyle w:val="LegalBullet"/>
        <w:numPr>
          <w:ilvl w:val="0"/>
          <w:numId w:val="15"/>
        </w:numPr>
      </w:pPr>
      <w:r>
        <w:t>Los antecedentes que permitan explicar la evolución del valor de las cuotas, los movimientos y la rentabilidad de mi cuenta previsional durante el período denunciado, distinguiendo los efectos de las operaciones con derivados de otros factores financieros.</w:t>
      </w:r>
    </w:p>
    <w:p w:rsidR="003B2AD3" w:rsidRDefault="003B2AD3" w:rsidP="00A43DA0">
      <w:pPr>
        <w:pStyle w:val="LegalBullet"/>
        <w:ind w:left="0" w:firstLine="0"/>
      </w:pPr>
    </w:p>
    <w:p w:rsidR="003B2AD3" w:rsidRDefault="00FE60D0" w:rsidP="00A43DA0">
      <w:pPr>
        <w:ind w:firstLine="530"/>
      </w:pPr>
      <w:r>
        <w:rPr>
          <w:b/>
        </w:rPr>
        <w:t>P</w:t>
      </w:r>
      <w:r>
        <w:rPr>
          <w:b/>
        </w:rPr>
        <w:t>OR TANTO,</w:t>
      </w:r>
    </w:p>
    <w:p w:rsidR="00A43DA0" w:rsidRDefault="00A43DA0">
      <w:pPr>
        <w:rPr>
          <w:b/>
        </w:rPr>
      </w:pPr>
    </w:p>
    <w:p w:rsidR="003B2AD3" w:rsidRDefault="00A43DA0">
      <w:r w:rsidRPr="00A43DA0">
        <w:rPr>
          <w:b/>
          <w:u w:val="single"/>
        </w:rPr>
        <w:t>A S.S. ILTMA RESPETUOSAMENTE SOLICITO</w:t>
      </w:r>
      <w:r w:rsidR="00FE60D0">
        <w:rPr>
          <w:b/>
        </w:rPr>
        <w:t>:</w:t>
      </w:r>
      <w:r w:rsidR="00FE60D0">
        <w:t xml:space="preserve"> Acceder a lo solicitado y requerir el correspondiente informe circunstanciado, con los antecedente</w:t>
      </w:r>
      <w:r w:rsidR="00FE60D0">
        <w:t>s pertinentes para resolver la presente acción constitucional.</w:t>
      </w:r>
      <w:bookmarkStart w:id="0" w:name="_GoBack"/>
      <w:bookmarkEnd w:id="0"/>
    </w:p>
    <w:p w:rsidR="003B2AD3" w:rsidRDefault="003B2AD3">
      <w:pPr>
        <w:pBdr>
          <w:bottom w:val="single" w:sz="4" w:space="0" w:color="9B9B9B"/>
        </w:pBdr>
      </w:pPr>
    </w:p>
    <w:p w:rsidR="00A43DA0" w:rsidRDefault="00A43DA0">
      <w:pPr>
        <w:rPr>
          <w:b/>
        </w:rPr>
      </w:pPr>
    </w:p>
    <w:p w:rsidR="003B2AD3" w:rsidRDefault="00A43DA0">
      <w:r>
        <w:rPr>
          <w:b/>
        </w:rPr>
        <w:t>[</w:t>
      </w:r>
      <w:r w:rsidR="00FE60D0">
        <w:rPr>
          <w:b/>
        </w:rPr>
        <w:t>____________________</w:t>
      </w:r>
      <w:r w:rsidR="00FE60D0">
        <w:t xml:space="preserve"> (Ciudad), </w:t>
      </w:r>
      <w:r w:rsidR="00FE60D0">
        <w:rPr>
          <w:b/>
        </w:rPr>
        <w:t>____________________</w:t>
      </w:r>
      <w:r w:rsidR="00FE60D0">
        <w:t xml:space="preserve"> (Fecha de presentación)</w:t>
      </w:r>
      <w:r>
        <w:t>]</w:t>
      </w:r>
      <w:r w:rsidR="00FE60D0">
        <w:t>.</w:t>
      </w:r>
    </w:p>
    <w:p w:rsidR="003B2AD3" w:rsidRDefault="00A43DA0">
      <w:r>
        <w:rPr>
          <w:b/>
        </w:rPr>
        <w:t>[</w:t>
      </w:r>
      <w:r w:rsidR="00FE60D0">
        <w:rPr>
          <w:b/>
        </w:rPr>
        <w:t>____________________</w:t>
      </w:r>
      <w:r>
        <w:rPr>
          <w:b/>
        </w:rPr>
        <w:t>]</w:t>
      </w:r>
    </w:p>
    <w:p w:rsidR="003B2AD3" w:rsidRDefault="00FE60D0">
      <w:r>
        <w:t>(Nombre completo del recurrente)</w:t>
      </w:r>
    </w:p>
    <w:p w:rsidR="003B2AD3" w:rsidRDefault="00A43DA0">
      <w:r>
        <w:rPr>
          <w:b/>
        </w:rPr>
        <w:t>[</w:t>
      </w:r>
      <w:r w:rsidR="00FE60D0">
        <w:rPr>
          <w:b/>
        </w:rPr>
        <w:t>____________________</w:t>
      </w:r>
      <w:r>
        <w:rPr>
          <w:b/>
        </w:rPr>
        <w:t>]</w:t>
      </w:r>
    </w:p>
    <w:p w:rsidR="003B2AD3" w:rsidRDefault="00FE60D0">
      <w:r>
        <w:t>(RUT)</w:t>
      </w:r>
    </w:p>
    <w:p w:rsidR="003B2AD3" w:rsidRDefault="00A43DA0">
      <w:r>
        <w:rPr>
          <w:b/>
        </w:rPr>
        <w:t>[</w:t>
      </w:r>
      <w:r w:rsidR="00FE60D0">
        <w:rPr>
          <w:b/>
        </w:rPr>
        <w:t>____________________</w:t>
      </w:r>
      <w:r>
        <w:rPr>
          <w:b/>
        </w:rPr>
        <w:t>]</w:t>
      </w:r>
    </w:p>
    <w:p w:rsidR="003B2AD3" w:rsidRDefault="00FE60D0">
      <w:r>
        <w:t>(Firma</w:t>
      </w:r>
      <w:r w:rsidR="00A43DA0">
        <w:t xml:space="preserve">, </w:t>
      </w:r>
      <w:r w:rsidR="00A43DA0" w:rsidRPr="00A43DA0">
        <w:rPr>
          <w:b/>
        </w:rPr>
        <w:t>leer instrucciones sobre cómo subir escritos a la Oficina Judicial Virtual</w:t>
      </w:r>
      <w:r w:rsidR="00A43DA0">
        <w:rPr>
          <w:b/>
        </w:rPr>
        <w:t xml:space="preserve"> mediante clave única</w:t>
      </w:r>
      <w:r>
        <w:t>)</w:t>
      </w:r>
    </w:p>
    <w:sectPr w:rsidR="003B2AD3" w:rsidSect="00034616">
      <w:footerReference w:type="default" r:id="rId8"/>
      <w:pgSz w:w="12240" w:h="15840"/>
      <w:pgMar w:top="1417" w:right="1417"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0D0" w:rsidRDefault="00FE60D0" w:rsidP="00197D8A">
      <w:pPr>
        <w:spacing w:after="0" w:line="240" w:lineRule="auto"/>
      </w:pPr>
      <w:r>
        <w:separator/>
      </w:r>
    </w:p>
  </w:endnote>
  <w:endnote w:type="continuationSeparator" w:id="0">
    <w:p w:rsidR="00FE60D0" w:rsidRDefault="00FE60D0" w:rsidP="00197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27242"/>
      <w:docPartObj>
        <w:docPartGallery w:val="Page Numbers (Bottom of Page)"/>
        <w:docPartUnique/>
      </w:docPartObj>
    </w:sdtPr>
    <w:sdtContent>
      <w:sdt>
        <w:sdtPr>
          <w:id w:val="-1705238520"/>
          <w:docPartObj>
            <w:docPartGallery w:val="Page Numbers (Top of Page)"/>
            <w:docPartUnique/>
          </w:docPartObj>
        </w:sdtPr>
        <w:sdtContent>
          <w:p w:rsidR="00A43DA0" w:rsidRDefault="00A43DA0" w:rsidP="00A43DA0">
            <w:pPr>
              <w:pStyle w:val="Piedepgina"/>
              <w:jc w:val="center"/>
            </w:pPr>
            <w:r>
              <w:rPr>
                <w:lang w:val="es-ES"/>
              </w:rPr>
              <w:t xml:space="preserve">Página </w:t>
            </w:r>
            <w:r>
              <w:rPr>
                <w:b/>
                <w:bCs/>
                <w:szCs w:val="24"/>
              </w:rPr>
              <w:fldChar w:fldCharType="begin"/>
            </w:r>
            <w:r>
              <w:rPr>
                <w:b/>
                <w:bCs/>
              </w:rPr>
              <w:instrText>PAGE</w:instrText>
            </w:r>
            <w:r>
              <w:rPr>
                <w:b/>
                <w:bCs/>
                <w:szCs w:val="24"/>
              </w:rPr>
              <w:fldChar w:fldCharType="separate"/>
            </w:r>
            <w:r w:rsidR="002F1C27">
              <w:rPr>
                <w:b/>
                <w:bCs/>
                <w:noProof/>
              </w:rPr>
              <w:t>15</w:t>
            </w:r>
            <w:r>
              <w:rPr>
                <w:b/>
                <w:bCs/>
                <w:szCs w:val="24"/>
              </w:rPr>
              <w:fldChar w:fldCharType="end"/>
            </w:r>
            <w:r>
              <w:rPr>
                <w:lang w:val="es-ES"/>
              </w:rPr>
              <w:t xml:space="preserve"> de </w:t>
            </w:r>
            <w:r>
              <w:rPr>
                <w:b/>
                <w:bCs/>
                <w:szCs w:val="24"/>
              </w:rPr>
              <w:fldChar w:fldCharType="begin"/>
            </w:r>
            <w:r>
              <w:rPr>
                <w:b/>
                <w:bCs/>
              </w:rPr>
              <w:instrText>NUMPAGES</w:instrText>
            </w:r>
            <w:r>
              <w:rPr>
                <w:b/>
                <w:bCs/>
                <w:szCs w:val="24"/>
              </w:rPr>
              <w:fldChar w:fldCharType="separate"/>
            </w:r>
            <w:r w:rsidR="002F1C27">
              <w:rPr>
                <w:b/>
                <w:bCs/>
                <w:noProof/>
              </w:rPr>
              <w:t>15</w:t>
            </w:r>
            <w:r>
              <w:rPr>
                <w:b/>
                <w:bCs/>
                <w:szCs w:val="24"/>
              </w:rPr>
              <w:fldChar w:fldCharType="end"/>
            </w:r>
          </w:p>
        </w:sdtContent>
      </w:sdt>
    </w:sdtContent>
  </w:sdt>
  <w:p w:rsidR="00A43DA0" w:rsidRDefault="00A43DA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0D0" w:rsidRDefault="00FE60D0" w:rsidP="00197D8A">
      <w:pPr>
        <w:spacing w:after="0" w:line="240" w:lineRule="auto"/>
      </w:pPr>
      <w:r>
        <w:separator/>
      </w:r>
    </w:p>
  </w:footnote>
  <w:footnote w:type="continuationSeparator" w:id="0">
    <w:p w:rsidR="00FE60D0" w:rsidRDefault="00FE60D0" w:rsidP="00197D8A">
      <w:pPr>
        <w:spacing w:after="0" w:line="240" w:lineRule="auto"/>
      </w:pPr>
      <w:r>
        <w:continuationSeparator/>
      </w:r>
    </w:p>
  </w:footnote>
  <w:footnote w:id="1">
    <w:p w:rsidR="00197D8A" w:rsidRDefault="00197D8A">
      <w:pPr>
        <w:pStyle w:val="Textonotapie"/>
      </w:pPr>
      <w:r>
        <w:rPr>
          <w:rStyle w:val="Refdenotaalpie"/>
        </w:rPr>
        <w:footnoteRef/>
      </w:r>
      <w:r>
        <w:t xml:space="preserve"> </w:t>
      </w:r>
      <w:hyperlink r:id="rId1" w:history="1">
        <w:r w:rsidRPr="00265248">
          <w:rPr>
            <w:rStyle w:val="Hipervnculo"/>
          </w:rPr>
          <w:t>https://www.df.cl/senal-df/senales-financieras/la-apuesta-de-las-afp-que-gatillo-la-crisis-de-rentabilidad-del-fondo-e?utm_source</w:t>
        </w:r>
      </w:hyperlink>
      <w:r>
        <w:t xml:space="preserve"> </w:t>
      </w:r>
    </w:p>
  </w:footnote>
  <w:footnote w:id="2">
    <w:p w:rsidR="00197D8A" w:rsidRDefault="00197D8A">
      <w:pPr>
        <w:pStyle w:val="Textonotapie"/>
      </w:pPr>
      <w:r>
        <w:rPr>
          <w:rStyle w:val="Refdenotaalpie"/>
        </w:rPr>
        <w:footnoteRef/>
      </w:r>
      <w:r>
        <w:t xml:space="preserve"> </w:t>
      </w:r>
      <w:hyperlink r:id="rId2" w:history="1">
        <w:r w:rsidRPr="00265248">
          <w:rPr>
            <w:rStyle w:val="Hipervnculo"/>
          </w:rPr>
          <w:t>https://ww</w:t>
        </w:r>
        <w:r w:rsidRPr="00265248">
          <w:rPr>
            <w:rStyle w:val="Hipervnculo"/>
          </w:rPr>
          <w:t>w</w:t>
        </w:r>
        <w:r w:rsidRPr="00265248">
          <w:rPr>
            <w:rStyle w:val="Hipervnculo"/>
          </w:rPr>
          <w:t>.bloomberglinea.com/latinoamerica/chile/fondos-de-pensiones-de-chile-afrontan-perdidas-de-us7700-millones-por-apuestas-a-tasas-de-eeuu/</w:t>
        </w:r>
      </w:hyperlink>
      <w:r>
        <w:t xml:space="preserve"> </w:t>
      </w:r>
    </w:p>
  </w:footnote>
  <w:footnote w:id="3">
    <w:p w:rsidR="00197D8A" w:rsidRDefault="00197D8A">
      <w:pPr>
        <w:pStyle w:val="Textonotapie"/>
      </w:pPr>
      <w:r>
        <w:rPr>
          <w:rStyle w:val="Refdenotaalpie"/>
        </w:rPr>
        <w:footnoteRef/>
      </w:r>
      <w:r>
        <w:t xml:space="preserve"> </w:t>
      </w:r>
      <w:hyperlink r:id="rId3" w:history="1">
        <w:r w:rsidRPr="00265248">
          <w:rPr>
            <w:rStyle w:val="Hipervnculo"/>
          </w:rPr>
          <w:t>https://www.df.cl/senal-df/swaps-de-tasas-de-las-afp-les-cuestan-mas-de-us-11-000-millones-a-los</w:t>
        </w:r>
      </w:hyperlink>
      <w:r>
        <w:t xml:space="preserve"> </w:t>
      </w:r>
    </w:p>
  </w:footnote>
  <w:footnote w:id="4">
    <w:p w:rsidR="00197D8A" w:rsidRDefault="00197D8A">
      <w:pPr>
        <w:pStyle w:val="Textonotapie"/>
      </w:pPr>
      <w:r>
        <w:rPr>
          <w:rStyle w:val="Refdenotaalpie"/>
        </w:rPr>
        <w:footnoteRef/>
      </w:r>
      <w:r>
        <w:t xml:space="preserve"> </w:t>
      </w:r>
      <w:hyperlink r:id="rId4" w:history="1">
        <w:r w:rsidRPr="00265248">
          <w:rPr>
            <w:rStyle w:val="Hipervnculo"/>
          </w:rPr>
          <w:t>https://www.bloomberglinea.com/latinoamerica/chile/fondos-de-pensiones-de-chile-pidieron-limites-a-apuestas-por-tasas-de-eeuu-antes-de-perder-millones/</w:t>
        </w:r>
      </w:hyperlink>
      <w: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CC51EFC"/>
    <w:multiLevelType w:val="hybridMultilevel"/>
    <w:tmpl w:val="D1C89C1C"/>
    <w:lvl w:ilvl="0" w:tplc="340A000F">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10" w15:restartNumberingAfterBreak="0">
    <w:nsid w:val="5BF35489"/>
    <w:multiLevelType w:val="hybridMultilevel"/>
    <w:tmpl w:val="B9F0AE5C"/>
    <w:lvl w:ilvl="0" w:tplc="340A000F">
      <w:start w:val="1"/>
      <w:numFmt w:val="decimal"/>
      <w:lvlText w:val="%1."/>
      <w:lvlJc w:val="left"/>
      <w:pPr>
        <w:ind w:left="890" w:hanging="360"/>
      </w:pPr>
    </w:lvl>
    <w:lvl w:ilvl="1" w:tplc="340A0019" w:tentative="1">
      <w:start w:val="1"/>
      <w:numFmt w:val="lowerLetter"/>
      <w:lvlText w:val="%2."/>
      <w:lvlJc w:val="left"/>
      <w:pPr>
        <w:ind w:left="1610" w:hanging="360"/>
      </w:pPr>
    </w:lvl>
    <w:lvl w:ilvl="2" w:tplc="340A001B" w:tentative="1">
      <w:start w:val="1"/>
      <w:numFmt w:val="lowerRoman"/>
      <w:lvlText w:val="%3."/>
      <w:lvlJc w:val="right"/>
      <w:pPr>
        <w:ind w:left="2330" w:hanging="180"/>
      </w:pPr>
    </w:lvl>
    <w:lvl w:ilvl="3" w:tplc="340A000F" w:tentative="1">
      <w:start w:val="1"/>
      <w:numFmt w:val="decimal"/>
      <w:lvlText w:val="%4."/>
      <w:lvlJc w:val="left"/>
      <w:pPr>
        <w:ind w:left="3050" w:hanging="360"/>
      </w:pPr>
    </w:lvl>
    <w:lvl w:ilvl="4" w:tplc="340A0019" w:tentative="1">
      <w:start w:val="1"/>
      <w:numFmt w:val="lowerLetter"/>
      <w:lvlText w:val="%5."/>
      <w:lvlJc w:val="left"/>
      <w:pPr>
        <w:ind w:left="3770" w:hanging="360"/>
      </w:pPr>
    </w:lvl>
    <w:lvl w:ilvl="5" w:tplc="340A001B" w:tentative="1">
      <w:start w:val="1"/>
      <w:numFmt w:val="lowerRoman"/>
      <w:lvlText w:val="%6."/>
      <w:lvlJc w:val="right"/>
      <w:pPr>
        <w:ind w:left="4490" w:hanging="180"/>
      </w:pPr>
    </w:lvl>
    <w:lvl w:ilvl="6" w:tplc="340A000F" w:tentative="1">
      <w:start w:val="1"/>
      <w:numFmt w:val="decimal"/>
      <w:lvlText w:val="%7."/>
      <w:lvlJc w:val="left"/>
      <w:pPr>
        <w:ind w:left="5210" w:hanging="360"/>
      </w:pPr>
    </w:lvl>
    <w:lvl w:ilvl="7" w:tplc="340A0019" w:tentative="1">
      <w:start w:val="1"/>
      <w:numFmt w:val="lowerLetter"/>
      <w:lvlText w:val="%8."/>
      <w:lvlJc w:val="left"/>
      <w:pPr>
        <w:ind w:left="5930" w:hanging="360"/>
      </w:pPr>
    </w:lvl>
    <w:lvl w:ilvl="8" w:tplc="340A001B" w:tentative="1">
      <w:start w:val="1"/>
      <w:numFmt w:val="lowerRoman"/>
      <w:lvlText w:val="%9."/>
      <w:lvlJc w:val="right"/>
      <w:pPr>
        <w:ind w:left="6650" w:hanging="180"/>
      </w:pPr>
    </w:lvl>
  </w:abstractNum>
  <w:abstractNum w:abstractNumId="11" w15:restartNumberingAfterBreak="0">
    <w:nsid w:val="623F61AD"/>
    <w:multiLevelType w:val="hybridMultilevel"/>
    <w:tmpl w:val="E9668918"/>
    <w:lvl w:ilvl="0" w:tplc="340A0013">
      <w:start w:val="1"/>
      <w:numFmt w:val="upperRoman"/>
      <w:lvlText w:val="%1."/>
      <w:lvlJc w:val="righ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6EA1587A"/>
    <w:multiLevelType w:val="hybridMultilevel"/>
    <w:tmpl w:val="0A54BC36"/>
    <w:lvl w:ilvl="0" w:tplc="340A000F">
      <w:start w:val="1"/>
      <w:numFmt w:val="decimal"/>
      <w:lvlText w:val="%1."/>
      <w:lvlJc w:val="left"/>
      <w:pPr>
        <w:ind w:left="890" w:hanging="360"/>
      </w:pPr>
    </w:lvl>
    <w:lvl w:ilvl="1" w:tplc="340A0019" w:tentative="1">
      <w:start w:val="1"/>
      <w:numFmt w:val="lowerLetter"/>
      <w:lvlText w:val="%2."/>
      <w:lvlJc w:val="left"/>
      <w:pPr>
        <w:ind w:left="1610" w:hanging="360"/>
      </w:pPr>
    </w:lvl>
    <w:lvl w:ilvl="2" w:tplc="340A001B" w:tentative="1">
      <w:start w:val="1"/>
      <w:numFmt w:val="lowerRoman"/>
      <w:lvlText w:val="%3."/>
      <w:lvlJc w:val="right"/>
      <w:pPr>
        <w:ind w:left="2330" w:hanging="180"/>
      </w:pPr>
    </w:lvl>
    <w:lvl w:ilvl="3" w:tplc="340A000F" w:tentative="1">
      <w:start w:val="1"/>
      <w:numFmt w:val="decimal"/>
      <w:lvlText w:val="%4."/>
      <w:lvlJc w:val="left"/>
      <w:pPr>
        <w:ind w:left="3050" w:hanging="360"/>
      </w:pPr>
    </w:lvl>
    <w:lvl w:ilvl="4" w:tplc="340A0019" w:tentative="1">
      <w:start w:val="1"/>
      <w:numFmt w:val="lowerLetter"/>
      <w:lvlText w:val="%5."/>
      <w:lvlJc w:val="left"/>
      <w:pPr>
        <w:ind w:left="3770" w:hanging="360"/>
      </w:pPr>
    </w:lvl>
    <w:lvl w:ilvl="5" w:tplc="340A001B" w:tentative="1">
      <w:start w:val="1"/>
      <w:numFmt w:val="lowerRoman"/>
      <w:lvlText w:val="%6."/>
      <w:lvlJc w:val="right"/>
      <w:pPr>
        <w:ind w:left="4490" w:hanging="180"/>
      </w:pPr>
    </w:lvl>
    <w:lvl w:ilvl="6" w:tplc="340A000F" w:tentative="1">
      <w:start w:val="1"/>
      <w:numFmt w:val="decimal"/>
      <w:lvlText w:val="%7."/>
      <w:lvlJc w:val="left"/>
      <w:pPr>
        <w:ind w:left="5210" w:hanging="360"/>
      </w:pPr>
    </w:lvl>
    <w:lvl w:ilvl="7" w:tplc="340A0019" w:tentative="1">
      <w:start w:val="1"/>
      <w:numFmt w:val="lowerLetter"/>
      <w:lvlText w:val="%8."/>
      <w:lvlJc w:val="left"/>
      <w:pPr>
        <w:ind w:left="5930" w:hanging="360"/>
      </w:pPr>
    </w:lvl>
    <w:lvl w:ilvl="8" w:tplc="340A001B" w:tentative="1">
      <w:start w:val="1"/>
      <w:numFmt w:val="lowerRoman"/>
      <w:lvlText w:val="%9."/>
      <w:lvlJc w:val="right"/>
      <w:pPr>
        <w:ind w:left="6650" w:hanging="180"/>
      </w:pPr>
    </w:lvl>
  </w:abstractNum>
  <w:abstractNum w:abstractNumId="13" w15:restartNumberingAfterBreak="0">
    <w:nsid w:val="712C73AC"/>
    <w:multiLevelType w:val="hybridMultilevel"/>
    <w:tmpl w:val="57445D6A"/>
    <w:lvl w:ilvl="0" w:tplc="340A0015">
      <w:start w:val="1"/>
      <w:numFmt w:val="upp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 w15:restartNumberingAfterBreak="0">
    <w:nsid w:val="76D47003"/>
    <w:multiLevelType w:val="hybridMultilevel"/>
    <w:tmpl w:val="D37CE162"/>
    <w:lvl w:ilvl="0" w:tplc="340A000F">
      <w:start w:val="1"/>
      <w:numFmt w:val="decimal"/>
      <w:lvlText w:val="%1."/>
      <w:lvlJc w:val="left"/>
      <w:pPr>
        <w:ind w:left="780" w:hanging="360"/>
      </w:pPr>
    </w:lvl>
    <w:lvl w:ilvl="1" w:tplc="340A0019" w:tentative="1">
      <w:start w:val="1"/>
      <w:numFmt w:val="lowerLetter"/>
      <w:lvlText w:val="%2."/>
      <w:lvlJc w:val="left"/>
      <w:pPr>
        <w:ind w:left="1500" w:hanging="360"/>
      </w:pPr>
    </w:lvl>
    <w:lvl w:ilvl="2" w:tplc="340A001B" w:tentative="1">
      <w:start w:val="1"/>
      <w:numFmt w:val="lowerRoman"/>
      <w:lvlText w:val="%3."/>
      <w:lvlJc w:val="right"/>
      <w:pPr>
        <w:ind w:left="2220" w:hanging="180"/>
      </w:pPr>
    </w:lvl>
    <w:lvl w:ilvl="3" w:tplc="340A000F" w:tentative="1">
      <w:start w:val="1"/>
      <w:numFmt w:val="decimal"/>
      <w:lvlText w:val="%4."/>
      <w:lvlJc w:val="left"/>
      <w:pPr>
        <w:ind w:left="2940" w:hanging="360"/>
      </w:pPr>
    </w:lvl>
    <w:lvl w:ilvl="4" w:tplc="340A0019" w:tentative="1">
      <w:start w:val="1"/>
      <w:numFmt w:val="lowerLetter"/>
      <w:lvlText w:val="%5."/>
      <w:lvlJc w:val="left"/>
      <w:pPr>
        <w:ind w:left="3660" w:hanging="360"/>
      </w:pPr>
    </w:lvl>
    <w:lvl w:ilvl="5" w:tplc="340A001B" w:tentative="1">
      <w:start w:val="1"/>
      <w:numFmt w:val="lowerRoman"/>
      <w:lvlText w:val="%6."/>
      <w:lvlJc w:val="right"/>
      <w:pPr>
        <w:ind w:left="4380" w:hanging="180"/>
      </w:pPr>
    </w:lvl>
    <w:lvl w:ilvl="6" w:tplc="340A000F" w:tentative="1">
      <w:start w:val="1"/>
      <w:numFmt w:val="decimal"/>
      <w:lvlText w:val="%7."/>
      <w:lvlJc w:val="left"/>
      <w:pPr>
        <w:ind w:left="5100" w:hanging="360"/>
      </w:pPr>
    </w:lvl>
    <w:lvl w:ilvl="7" w:tplc="340A0019" w:tentative="1">
      <w:start w:val="1"/>
      <w:numFmt w:val="lowerLetter"/>
      <w:lvlText w:val="%8."/>
      <w:lvlJc w:val="left"/>
      <w:pPr>
        <w:ind w:left="5820" w:hanging="360"/>
      </w:pPr>
    </w:lvl>
    <w:lvl w:ilvl="8" w:tplc="340A001B" w:tentative="1">
      <w:start w:val="1"/>
      <w:numFmt w:val="lowerRoman"/>
      <w:lvlText w:val="%9."/>
      <w:lvlJc w:val="right"/>
      <w:pPr>
        <w:ind w:left="654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4"/>
  </w:num>
  <w:num w:numId="11">
    <w:abstractNumId w:val="11"/>
  </w:num>
  <w:num w:numId="12">
    <w:abstractNumId w:val="13"/>
  </w:num>
  <w:num w:numId="13">
    <w:abstractNumId w:val="9"/>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50FFF"/>
    <w:rsid w:val="0006063C"/>
    <w:rsid w:val="000A24F7"/>
    <w:rsid w:val="00104749"/>
    <w:rsid w:val="0015074B"/>
    <w:rsid w:val="00197D8A"/>
    <w:rsid w:val="0029639D"/>
    <w:rsid w:val="002F1C27"/>
    <w:rsid w:val="00326F90"/>
    <w:rsid w:val="00376306"/>
    <w:rsid w:val="00381BDF"/>
    <w:rsid w:val="003876CC"/>
    <w:rsid w:val="003B2AD3"/>
    <w:rsid w:val="004934E4"/>
    <w:rsid w:val="006357C9"/>
    <w:rsid w:val="007D5148"/>
    <w:rsid w:val="00804527"/>
    <w:rsid w:val="00817BE6"/>
    <w:rsid w:val="008D34BE"/>
    <w:rsid w:val="009910F9"/>
    <w:rsid w:val="009D3CA0"/>
    <w:rsid w:val="00A43DA0"/>
    <w:rsid w:val="00A823A7"/>
    <w:rsid w:val="00AA1D8D"/>
    <w:rsid w:val="00AF7CC5"/>
    <w:rsid w:val="00B27E1C"/>
    <w:rsid w:val="00B47730"/>
    <w:rsid w:val="00CB0664"/>
    <w:rsid w:val="00D226DB"/>
    <w:rsid w:val="00FC693F"/>
    <w:rsid w:val="00FE60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C0375"/>
  <w14:defaultImageDpi w14:val="300"/>
  <w15:docId w15:val="{5F89611D-DC83-4FBF-AEB3-B58575ACA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CL" w:eastAsia="es-C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line="360" w:lineRule="auto"/>
      <w:jc w:val="both"/>
    </w:pPr>
    <w:rPr>
      <w:rFonts w:ascii="Garamond" w:hAnsi="Garamond"/>
      <w:sz w:val="24"/>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Heading">
    <w:name w:val="LegalHeading"/>
    <w:basedOn w:val="Normal"/>
    <w:pPr>
      <w:keepNext/>
      <w:spacing w:before="240" w:after="120"/>
    </w:pPr>
    <w:rPr>
      <w:b/>
    </w:rPr>
  </w:style>
  <w:style w:type="paragraph" w:customStyle="1" w:styleId="LegalSubheading">
    <w:name w:val="LegalSubheading"/>
    <w:basedOn w:val="Normal"/>
    <w:pPr>
      <w:keepNext/>
      <w:spacing w:before="180"/>
    </w:pPr>
    <w:rPr>
      <w:b/>
    </w:rPr>
  </w:style>
  <w:style w:type="paragraph" w:customStyle="1" w:styleId="TitleCustom">
    <w:name w:val="TitleCustom"/>
    <w:basedOn w:val="Normal"/>
    <w:pPr>
      <w:keepNext/>
      <w:spacing w:before="40" w:after="200"/>
    </w:pPr>
    <w:rPr>
      <w:b/>
    </w:rPr>
  </w:style>
  <w:style w:type="paragraph" w:customStyle="1" w:styleId="LegalBullet">
    <w:name w:val="LegalBullet"/>
    <w:basedOn w:val="Normal"/>
    <w:pPr>
      <w:spacing w:after="60"/>
      <w:ind w:left="340" w:hanging="170"/>
    </w:pPr>
  </w:style>
  <w:style w:type="paragraph" w:styleId="NormalWeb">
    <w:name w:val="Normal (Web)"/>
    <w:basedOn w:val="Normal"/>
    <w:uiPriority w:val="99"/>
    <w:semiHidden/>
    <w:unhideWhenUsed/>
    <w:rsid w:val="009D3CA0"/>
    <w:rPr>
      <w:rFonts w:ascii="Times New Roman" w:hAnsi="Times New Roman" w:cs="Times New Roman"/>
      <w:szCs w:val="24"/>
    </w:rPr>
  </w:style>
  <w:style w:type="paragraph" w:styleId="Textonotapie">
    <w:name w:val="footnote text"/>
    <w:basedOn w:val="Normal"/>
    <w:link w:val="TextonotapieCar"/>
    <w:uiPriority w:val="99"/>
    <w:semiHidden/>
    <w:unhideWhenUsed/>
    <w:rsid w:val="00197D8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97D8A"/>
    <w:rPr>
      <w:rFonts w:ascii="Garamond" w:hAnsi="Garamond"/>
      <w:sz w:val="20"/>
      <w:szCs w:val="20"/>
    </w:rPr>
  </w:style>
  <w:style w:type="character" w:styleId="Refdenotaalpie">
    <w:name w:val="footnote reference"/>
    <w:basedOn w:val="Fuentedeprrafopredeter"/>
    <w:uiPriority w:val="99"/>
    <w:semiHidden/>
    <w:unhideWhenUsed/>
    <w:rsid w:val="00197D8A"/>
    <w:rPr>
      <w:vertAlign w:val="superscript"/>
    </w:rPr>
  </w:style>
  <w:style w:type="character" w:styleId="Hipervnculo">
    <w:name w:val="Hyperlink"/>
    <w:basedOn w:val="Fuentedeprrafopredeter"/>
    <w:uiPriority w:val="99"/>
    <w:unhideWhenUsed/>
    <w:rsid w:val="00197D8A"/>
    <w:rPr>
      <w:color w:val="0000FF" w:themeColor="hyperlink"/>
      <w:u w:val="single"/>
    </w:rPr>
  </w:style>
  <w:style w:type="character" w:styleId="Hipervnculovisitado">
    <w:name w:val="FollowedHyperlink"/>
    <w:basedOn w:val="Fuentedeprrafopredeter"/>
    <w:uiPriority w:val="99"/>
    <w:semiHidden/>
    <w:unhideWhenUsed/>
    <w:rsid w:val="00A43DA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049067">
      <w:bodyDiv w:val="1"/>
      <w:marLeft w:val="0"/>
      <w:marRight w:val="0"/>
      <w:marTop w:val="0"/>
      <w:marBottom w:val="0"/>
      <w:divBdr>
        <w:top w:val="none" w:sz="0" w:space="0" w:color="auto"/>
        <w:left w:val="none" w:sz="0" w:space="0" w:color="auto"/>
        <w:bottom w:val="none" w:sz="0" w:space="0" w:color="auto"/>
        <w:right w:val="none" w:sz="0" w:space="0" w:color="auto"/>
      </w:divBdr>
    </w:div>
    <w:div w:id="1144084887">
      <w:bodyDiv w:val="1"/>
      <w:marLeft w:val="0"/>
      <w:marRight w:val="0"/>
      <w:marTop w:val="0"/>
      <w:marBottom w:val="0"/>
      <w:divBdr>
        <w:top w:val="none" w:sz="0" w:space="0" w:color="auto"/>
        <w:left w:val="none" w:sz="0" w:space="0" w:color="auto"/>
        <w:bottom w:val="none" w:sz="0" w:space="0" w:color="auto"/>
        <w:right w:val="none" w:sz="0" w:space="0" w:color="auto"/>
      </w:divBdr>
    </w:div>
    <w:div w:id="1185703119">
      <w:bodyDiv w:val="1"/>
      <w:marLeft w:val="0"/>
      <w:marRight w:val="0"/>
      <w:marTop w:val="0"/>
      <w:marBottom w:val="0"/>
      <w:divBdr>
        <w:top w:val="none" w:sz="0" w:space="0" w:color="auto"/>
        <w:left w:val="none" w:sz="0" w:space="0" w:color="auto"/>
        <w:bottom w:val="none" w:sz="0" w:space="0" w:color="auto"/>
        <w:right w:val="none" w:sz="0" w:space="0" w:color="auto"/>
      </w:divBdr>
    </w:div>
    <w:div w:id="1265922180">
      <w:bodyDiv w:val="1"/>
      <w:marLeft w:val="0"/>
      <w:marRight w:val="0"/>
      <w:marTop w:val="0"/>
      <w:marBottom w:val="0"/>
      <w:divBdr>
        <w:top w:val="none" w:sz="0" w:space="0" w:color="auto"/>
        <w:left w:val="none" w:sz="0" w:space="0" w:color="auto"/>
        <w:bottom w:val="none" w:sz="0" w:space="0" w:color="auto"/>
        <w:right w:val="none" w:sz="0" w:space="0" w:color="auto"/>
      </w:divBdr>
    </w:div>
    <w:div w:id="17724372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df.cl/senal-df/swaps-de-tasas-de-las-afp-les-cuestan-mas-de-us-11-000-millones-a-los" TargetMode="External"/><Relationship Id="rId2" Type="http://schemas.openxmlformats.org/officeDocument/2006/relationships/hyperlink" Target="https://www.bloomberglinea.com/latinoamerica/chile/fondos-de-pensiones-de-chile-afrontan-perdidas-de-us7700-millones-por-apuestas-a-tasas-de-eeuu/" TargetMode="External"/><Relationship Id="rId1" Type="http://schemas.openxmlformats.org/officeDocument/2006/relationships/hyperlink" Target="https://www.df.cl/senal-df/senales-financieras/la-apuesta-de-las-afp-que-gatillo-la-crisis-de-rentabilidad-del-fondo-e?utm_source" TargetMode="External"/><Relationship Id="rId4" Type="http://schemas.openxmlformats.org/officeDocument/2006/relationships/hyperlink" Target="https://www.bloomberglinea.com/latinoamerica/chile/fondos-de-pensiones-de-chile-pidieron-limites-a-apuestas-por-tasas-de-eeuu-antes-de-perder-millo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0565F-DEBB-495D-B01E-BC0EC82C9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1264</TotalTime>
  <Pages>15</Pages>
  <Words>4851</Words>
  <Characters>26686</Characters>
  <Application>Microsoft Office Word</Application>
  <DocSecurity>0</DocSecurity>
  <Lines>222</Lines>
  <Paragraphs>62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Modelo de recurso de protección por operaciones swap en fondos de pensiones</vt:lpstr>
      <vt:lpstr/>
    </vt:vector>
  </TitlesOfParts>
  <Manager/>
  <Company/>
  <LinksUpToDate>false</LinksUpToDate>
  <CharactersWithSpaces>31475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Conadecus</dc:creator>
  <cp:keywords/>
  <dc:description/>
  <cp:lastModifiedBy>Camila Huispe Acosta</cp:lastModifiedBy>
  <cp:revision>7</cp:revision>
  <dcterms:created xsi:type="dcterms:W3CDTF">2026-10-26T17:06:00Z</dcterms:created>
  <dcterms:modified xsi:type="dcterms:W3CDTF">2026-10-27T14:46:00Z</dcterms:modified>
  <cp:category/>
  <dc:language>es-CL</dc:language>
</cp:coreProperties>
</file>